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示范特色（汽车技术）审计报告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" name="图片 1" descr="img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2" name="图片 2" descr="img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3" name="图片 3" descr="img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4" name="图片 4" descr="img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5" name="图片 5" descr="img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6" name="图片 6" descr="img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7" name="图片 7" descr="img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8" name="图片 8" descr="img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9" name="图片 9" descr="img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0" name="图片 10" descr="img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1" name="图片 11" descr="img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2" name="图片 12" descr="img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3" name="图片 13" descr="img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4" name="图片 14" descr="img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5" name="图片 15" descr="img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6" name="图片 16" descr="img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7" name="图片 17" descr="img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1700"/>
            <wp:effectExtent l="0" t="0" r="6985" b="6350"/>
            <wp:docPr id="18" name="图片 18" descr="img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0E2861"/>
    <w:rsid w:val="410E286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2018-05-16T03:33:00Z</dcterms:created>
  <dc:creator>丝滑</dc:creator>
  <cp:lastModifiedBy>丝滑</cp:lastModifiedBy>
  <dcterms:modified xsi:type="dcterms:W3CDTF">2018-05-16T03:37:48Z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