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D22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附件一：</w:t>
      </w:r>
    </w:p>
    <w:p w14:paraId="1CCC6C40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3048000" cy="3048000"/>
            <wp:effectExtent l="0" t="0" r="0" b="0"/>
            <wp:docPr id="1" name="图片 1" descr="8a05d102d2c878da7ff446de4857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05d102d2c878da7ff446de48571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A488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2024年广西高速公路桥隧养护工程师继续教育培训班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报名二维码</w:t>
      </w:r>
    </w:p>
    <w:p w14:paraId="554318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GJiNzYxYWZlZmJhZWY2NDNmMThlZDY0ZGQzMWEifQ=="/>
  </w:docVars>
  <w:rsids>
    <w:rsidRoot w:val="1D165FD3"/>
    <w:rsid w:val="1D16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2024-11-12T08:37:00Z</dcterms:created>
  <dc:creator>太好吃了</dc:creator>
  <cp:lastModifiedBy>太好吃了</cp:lastModifiedBy>
  <dcterms:modified xsi:type="dcterms:W3CDTF">2024-11-12T08:38:05Z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07F40A9D7E95417596AD3611DA071C88_11</vt:lpwstr>
  </property>
</Properties>
</file>