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80" w:lineRule="exact"/>
        <w:rPr>
          <w:rFonts w:ascii="方正小标宋简体" w:hAnsi="宋体" w:eastAsia="方正小标宋简体"/>
          <w:color w:val="auto"/>
          <w:sz w:val="44"/>
          <w:szCs w:val="44"/>
        </w:rPr>
      </w:pPr>
    </w:p>
    <w:p>
      <w:pPr>
        <w:spacing w:line="360" w:lineRule="auto"/>
        <w:jc w:val="center"/>
        <w:rPr>
          <w:rFonts w:hint="eastAsia" w:ascii="宋体" w:hAnsi="宋体" w:cs="宋体"/>
          <w:b/>
          <w:bCs/>
          <w:color w:val="auto"/>
          <w:sz w:val="52"/>
          <w:szCs w:val="52"/>
        </w:rPr>
      </w:pPr>
    </w:p>
    <w:p>
      <w:pPr>
        <w:spacing w:line="360" w:lineRule="auto"/>
        <w:jc w:val="center"/>
        <w:rPr>
          <w:rFonts w:ascii="宋体" w:hAnsi="宋体" w:cs="宋体"/>
          <w:b/>
          <w:bCs/>
          <w:color w:val="auto"/>
          <w:sz w:val="52"/>
          <w:szCs w:val="52"/>
        </w:rPr>
      </w:pPr>
      <w:r>
        <w:rPr>
          <w:rFonts w:hint="eastAsia" w:ascii="宋体" w:hAnsi="宋体" w:cs="宋体"/>
          <w:b/>
          <w:bCs/>
          <w:color w:val="auto"/>
          <w:sz w:val="52"/>
          <w:szCs w:val="52"/>
          <w:u w:val="single"/>
        </w:rPr>
        <w:t xml:space="preserve"> </w:t>
      </w:r>
      <w:r>
        <w:rPr>
          <w:rFonts w:hint="eastAsia" w:ascii="宋体" w:hAnsi="宋体" w:cs="宋体"/>
          <w:b/>
          <w:bCs/>
          <w:color w:val="auto"/>
          <w:sz w:val="52"/>
          <w:szCs w:val="52"/>
          <w:u w:val="single"/>
          <w:lang w:val="en-US" w:eastAsia="zh-CN"/>
        </w:rPr>
        <w:t xml:space="preserve">后勤服务科通勤车运输服务 </w:t>
      </w:r>
      <w:r>
        <w:rPr>
          <w:rFonts w:hint="eastAsia" w:ascii="宋体" w:hAnsi="宋体" w:cs="宋体"/>
          <w:b/>
          <w:bCs/>
          <w:color w:val="auto"/>
          <w:sz w:val="52"/>
          <w:szCs w:val="52"/>
          <w:u w:val="none"/>
          <w:lang w:val="en-US" w:eastAsia="zh-CN"/>
        </w:rPr>
        <w:t>项目</w:t>
      </w:r>
      <w:r>
        <w:rPr>
          <w:rFonts w:hint="eastAsia" w:ascii="宋体" w:hAnsi="宋体" w:cs="宋体"/>
          <w:b/>
          <w:bCs/>
          <w:color w:val="auto"/>
          <w:sz w:val="52"/>
          <w:szCs w:val="52"/>
        </w:rPr>
        <w:t>采购</w:t>
      </w:r>
    </w:p>
    <w:p>
      <w:pPr>
        <w:jc w:val="center"/>
        <w:rPr>
          <w:rFonts w:ascii="宋体" w:hAnsi="宋体" w:cs="宋体"/>
          <w:b/>
          <w:bCs/>
          <w:color w:val="auto"/>
          <w:sz w:val="52"/>
          <w:szCs w:val="52"/>
        </w:rPr>
      </w:pPr>
    </w:p>
    <w:p>
      <w:pPr>
        <w:jc w:val="center"/>
        <w:rPr>
          <w:rFonts w:ascii="宋体" w:hAnsi="宋体" w:cs="宋体"/>
          <w:b/>
          <w:bCs/>
          <w:color w:val="auto"/>
          <w:sz w:val="52"/>
          <w:szCs w:val="52"/>
        </w:rPr>
      </w:pPr>
    </w:p>
    <w:p>
      <w:pPr>
        <w:jc w:val="center"/>
        <w:rPr>
          <w:rFonts w:ascii="宋体" w:hAnsi="宋体" w:cs="宋体"/>
          <w:b/>
          <w:color w:val="auto"/>
          <w:sz w:val="72"/>
          <w:szCs w:val="20"/>
        </w:rPr>
      </w:pPr>
      <w:r>
        <w:rPr>
          <w:rFonts w:hint="eastAsia" w:ascii="宋体" w:hAnsi="宋体" w:cs="宋体"/>
          <w:b/>
          <w:color w:val="auto"/>
          <w:sz w:val="72"/>
          <w:szCs w:val="20"/>
        </w:rPr>
        <w:t>询</w:t>
      </w:r>
    </w:p>
    <w:p>
      <w:pPr>
        <w:jc w:val="center"/>
        <w:rPr>
          <w:rFonts w:ascii="宋体" w:hAnsi="宋体" w:cs="宋体"/>
          <w:b/>
          <w:color w:val="auto"/>
          <w:sz w:val="72"/>
          <w:szCs w:val="20"/>
        </w:rPr>
      </w:pPr>
    </w:p>
    <w:p>
      <w:pPr>
        <w:jc w:val="center"/>
        <w:rPr>
          <w:rFonts w:ascii="宋体" w:hAnsi="宋体" w:cs="宋体"/>
          <w:b/>
          <w:color w:val="auto"/>
          <w:sz w:val="72"/>
          <w:szCs w:val="20"/>
        </w:rPr>
      </w:pPr>
      <w:r>
        <w:rPr>
          <w:rFonts w:hint="eastAsia" w:ascii="宋体" w:hAnsi="宋体" w:cs="宋体"/>
          <w:b/>
          <w:color w:val="auto"/>
          <w:sz w:val="72"/>
          <w:szCs w:val="20"/>
        </w:rPr>
        <w:t>价</w:t>
      </w:r>
    </w:p>
    <w:p>
      <w:pPr>
        <w:pStyle w:val="29"/>
        <w:jc w:val="center"/>
        <w:rPr>
          <w:rFonts w:ascii="宋体" w:hAnsi="宋体" w:cs="宋体"/>
          <w:b/>
          <w:color w:val="auto"/>
          <w:sz w:val="72"/>
          <w:szCs w:val="20"/>
        </w:rPr>
      </w:pPr>
    </w:p>
    <w:p>
      <w:pPr>
        <w:jc w:val="center"/>
        <w:rPr>
          <w:rFonts w:ascii="宋体" w:hAnsi="宋体" w:cs="宋体"/>
          <w:b/>
          <w:color w:val="auto"/>
          <w:sz w:val="72"/>
          <w:szCs w:val="20"/>
        </w:rPr>
      </w:pPr>
      <w:r>
        <w:rPr>
          <w:rFonts w:hint="eastAsia" w:ascii="宋体" w:hAnsi="宋体" w:cs="宋体"/>
          <w:b/>
          <w:color w:val="auto"/>
          <w:sz w:val="72"/>
          <w:szCs w:val="20"/>
        </w:rPr>
        <w:t>文</w:t>
      </w:r>
    </w:p>
    <w:p>
      <w:pPr>
        <w:jc w:val="center"/>
        <w:rPr>
          <w:rFonts w:ascii="宋体" w:hAnsi="宋体" w:cs="宋体"/>
          <w:b/>
          <w:color w:val="auto"/>
          <w:sz w:val="72"/>
          <w:szCs w:val="20"/>
        </w:rPr>
      </w:pPr>
    </w:p>
    <w:p>
      <w:pPr>
        <w:jc w:val="center"/>
        <w:rPr>
          <w:rFonts w:ascii="宋体" w:hAnsi="宋体" w:cs="宋体"/>
          <w:b/>
          <w:color w:val="auto"/>
          <w:sz w:val="72"/>
          <w:szCs w:val="20"/>
        </w:rPr>
      </w:pPr>
      <w:r>
        <w:rPr>
          <w:rFonts w:hint="eastAsia" w:ascii="宋体" w:hAnsi="宋体" w:cs="宋体"/>
          <w:b/>
          <w:color w:val="auto"/>
          <w:sz w:val="72"/>
          <w:szCs w:val="20"/>
        </w:rPr>
        <w:t>件</w:t>
      </w:r>
    </w:p>
    <w:p>
      <w:pPr>
        <w:jc w:val="center"/>
        <w:rPr>
          <w:rFonts w:ascii="宋体" w:hAnsi="宋体" w:cs="宋体"/>
          <w:b/>
          <w:color w:val="auto"/>
          <w:sz w:val="72"/>
          <w:szCs w:val="20"/>
        </w:rPr>
      </w:pPr>
    </w:p>
    <w:p>
      <w:pPr>
        <w:spacing w:line="680" w:lineRule="exact"/>
        <w:jc w:val="center"/>
        <w:rPr>
          <w:rFonts w:hint="eastAsia" w:ascii="宋体" w:hAnsi="宋体"/>
          <w:b/>
          <w:color w:val="auto"/>
          <w:sz w:val="32"/>
          <w:szCs w:val="32"/>
        </w:rPr>
      </w:pPr>
      <w:r>
        <w:rPr>
          <w:rFonts w:hint="eastAsia" w:ascii="宋体" w:hAnsi="宋体"/>
          <w:b/>
          <w:color w:val="auto"/>
          <w:sz w:val="32"/>
          <w:szCs w:val="32"/>
        </w:rPr>
        <w:t>采购人： 广西交通技师学院</w:t>
      </w:r>
    </w:p>
    <w:p>
      <w:pPr>
        <w:spacing w:line="520" w:lineRule="exact"/>
        <w:ind w:firstLine="2880" w:firstLineChars="1200"/>
        <w:rPr>
          <w:color w:val="auto"/>
          <w:sz w:val="24"/>
          <w:u w:val="single"/>
        </w:rPr>
      </w:pPr>
    </w:p>
    <w:p>
      <w:pPr>
        <w:spacing w:line="520" w:lineRule="exact"/>
        <w:jc w:val="center"/>
        <w:rPr>
          <w:rFonts w:hint="eastAsia" w:ascii="宋体" w:hAnsi="宋体"/>
          <w:b/>
          <w:color w:val="auto"/>
          <w:sz w:val="32"/>
          <w:szCs w:val="32"/>
        </w:rPr>
      </w:pPr>
      <w:r>
        <w:rPr>
          <w:rFonts w:hint="eastAsia" w:ascii="宋体" w:hAnsi="宋体" w:eastAsia="宋体" w:cs="Times New Roman"/>
          <w:b/>
          <w:color w:val="auto"/>
          <w:sz w:val="32"/>
          <w:szCs w:val="32"/>
          <w:lang w:val="en-US" w:eastAsia="zh-CN"/>
        </w:rPr>
        <w:t>2025</w:t>
      </w:r>
      <w:r>
        <w:rPr>
          <w:rFonts w:hint="eastAsia" w:ascii="宋体" w:hAnsi="宋体" w:eastAsia="宋体" w:cs="Times New Roman"/>
          <w:b/>
          <w:color w:val="auto"/>
          <w:sz w:val="32"/>
          <w:szCs w:val="32"/>
        </w:rPr>
        <w:t>年</w:t>
      </w:r>
      <w:r>
        <w:rPr>
          <w:rFonts w:hint="eastAsia" w:ascii="宋体" w:hAnsi="宋体" w:eastAsia="宋体" w:cs="Times New Roman"/>
          <w:b/>
          <w:color w:val="auto"/>
          <w:sz w:val="32"/>
          <w:szCs w:val="32"/>
          <w:lang w:val="en-US" w:eastAsia="zh-CN"/>
        </w:rPr>
        <w:t>4</w:t>
      </w:r>
      <w:r>
        <w:rPr>
          <w:rFonts w:hint="eastAsia" w:ascii="宋体" w:hAnsi="宋体" w:eastAsia="宋体" w:cs="Times New Roman"/>
          <w:b/>
          <w:color w:val="auto"/>
          <w:sz w:val="32"/>
          <w:szCs w:val="32"/>
        </w:rPr>
        <w:t>月</w:t>
      </w:r>
      <w:r>
        <w:rPr>
          <w:rFonts w:hint="eastAsia" w:ascii="宋体" w:hAnsi="宋体" w:eastAsia="宋体" w:cs="Times New Roman"/>
          <w:b/>
          <w:color w:val="auto"/>
          <w:sz w:val="32"/>
          <w:szCs w:val="32"/>
          <w:lang w:val="en-US" w:eastAsia="zh-CN"/>
        </w:rPr>
        <w:t>2</w:t>
      </w:r>
      <w:r>
        <w:rPr>
          <w:rFonts w:hint="eastAsia" w:ascii="宋体" w:hAnsi="宋体" w:cs="Times New Roman"/>
          <w:b/>
          <w:color w:val="auto"/>
          <w:sz w:val="32"/>
          <w:szCs w:val="32"/>
          <w:lang w:val="en-US" w:eastAsia="zh-CN"/>
        </w:rPr>
        <w:t>7</w:t>
      </w:r>
      <w:r>
        <w:rPr>
          <w:rFonts w:hint="eastAsia" w:ascii="宋体" w:hAnsi="宋体" w:eastAsia="宋体" w:cs="Times New Roman"/>
          <w:b/>
          <w:color w:val="auto"/>
          <w:sz w:val="32"/>
          <w:szCs w:val="32"/>
        </w:rPr>
        <w:t>日</w:t>
      </w:r>
    </w:p>
    <w:p>
      <w:pPr>
        <w:spacing w:line="360" w:lineRule="auto"/>
        <w:jc w:val="center"/>
        <w:rPr>
          <w:rFonts w:hint="eastAsia" w:ascii="黑体" w:hAnsi="黑体" w:eastAsia="黑体" w:cs="黑体"/>
          <w:b/>
          <w:color w:val="auto"/>
          <w:sz w:val="44"/>
          <w:szCs w:val="44"/>
        </w:rPr>
      </w:pPr>
      <w:r>
        <w:rPr>
          <w:rFonts w:hint="eastAsia" w:ascii="宋体" w:hAnsi="宋体"/>
          <w:b/>
          <w:color w:val="auto"/>
          <w:sz w:val="32"/>
          <w:szCs w:val="32"/>
        </w:rPr>
        <w:br w:type="page"/>
      </w:r>
      <w:bookmarkStart w:id="0" w:name="_Toc325464812"/>
      <w:r>
        <w:rPr>
          <w:rFonts w:hint="eastAsia" w:ascii="黑体" w:hAnsi="黑体" w:eastAsia="黑体" w:cs="黑体"/>
          <w:b/>
          <w:color w:val="auto"/>
          <w:sz w:val="44"/>
          <w:szCs w:val="44"/>
        </w:rPr>
        <w:t>第一章  询价公告</w:t>
      </w:r>
    </w:p>
    <w:p>
      <w:pPr>
        <w:spacing w:line="360" w:lineRule="auto"/>
        <w:ind w:firstLine="640" w:firstLineChars="200"/>
        <w:rPr>
          <w:rFonts w:hint="eastAsia" w:ascii="宋体" w:hAnsi="宋体" w:cs="宋体"/>
          <w:color w:val="auto"/>
          <w:sz w:val="32"/>
          <w:szCs w:val="32"/>
        </w:rPr>
      </w:pPr>
      <w:r>
        <w:rPr>
          <w:rFonts w:hint="eastAsia" w:ascii="宋体" w:hAnsi="宋体" w:cs="宋体"/>
          <w:color w:val="auto"/>
          <w:sz w:val="32"/>
          <w:szCs w:val="32"/>
          <w:u w:val="single"/>
        </w:rPr>
        <w:t>广西交通技师学院</w:t>
      </w:r>
      <w:r>
        <w:rPr>
          <w:rFonts w:hint="eastAsia" w:ascii="宋体" w:hAnsi="宋体" w:cs="宋体"/>
          <w:color w:val="auto"/>
          <w:sz w:val="32"/>
          <w:szCs w:val="32"/>
        </w:rPr>
        <w:t>（采购人名称）就</w:t>
      </w:r>
      <w:r>
        <w:rPr>
          <w:rFonts w:hint="eastAsia" w:ascii="宋体" w:hAnsi="宋体" w:cs="宋体"/>
          <w:color w:val="auto"/>
          <w:sz w:val="32"/>
          <w:szCs w:val="32"/>
          <w:u w:val="single"/>
        </w:rPr>
        <w:t xml:space="preserve"> </w:t>
      </w:r>
      <w:r>
        <w:rPr>
          <w:rFonts w:hint="eastAsia" w:ascii="宋体" w:hAnsi="宋体" w:cs="宋体"/>
          <w:color w:val="auto"/>
          <w:sz w:val="32"/>
          <w:szCs w:val="32"/>
          <w:u w:val="single"/>
          <w:lang w:val="en-US" w:eastAsia="zh-CN"/>
        </w:rPr>
        <w:t>后勤服务科通勤车运输服务</w:t>
      </w:r>
      <w:r>
        <w:rPr>
          <w:rFonts w:hint="eastAsia" w:ascii="宋体" w:hAnsi="宋体" w:cs="宋体"/>
          <w:color w:val="auto"/>
          <w:sz w:val="32"/>
          <w:szCs w:val="32"/>
          <w:u w:val="single"/>
        </w:rPr>
        <w:t xml:space="preserve"> </w:t>
      </w:r>
      <w:r>
        <w:rPr>
          <w:rFonts w:hint="eastAsia" w:ascii="宋体" w:hAnsi="宋体" w:cs="宋体"/>
          <w:color w:val="auto"/>
          <w:sz w:val="32"/>
          <w:szCs w:val="32"/>
        </w:rPr>
        <w:t>项目组织询价采购。</w:t>
      </w:r>
    </w:p>
    <w:p>
      <w:pPr>
        <w:spacing w:line="360" w:lineRule="auto"/>
        <w:ind w:firstLine="640" w:firstLineChars="200"/>
        <w:rPr>
          <w:rFonts w:hint="eastAsia" w:ascii="宋体" w:hAnsi="宋体" w:cs="宋体"/>
          <w:color w:val="auto"/>
          <w:sz w:val="32"/>
          <w:szCs w:val="32"/>
        </w:rPr>
      </w:pPr>
      <w:r>
        <w:rPr>
          <w:rFonts w:hint="eastAsia" w:ascii="宋体" w:hAnsi="宋体" w:cs="宋体"/>
          <w:color w:val="auto"/>
          <w:sz w:val="32"/>
          <w:szCs w:val="32"/>
        </w:rPr>
        <w:t>一、采购项目概况</w:t>
      </w:r>
    </w:p>
    <w:p>
      <w:pPr>
        <w:pStyle w:val="14"/>
        <w:keepNext w:val="0"/>
        <w:keepLines w:val="0"/>
        <w:pageBreakBefore w:val="0"/>
        <w:widowControl w:val="0"/>
        <w:kinsoku/>
        <w:wordWrap/>
        <w:overflowPunct/>
        <w:topLinePunct w:val="0"/>
        <w:autoSpaceDE/>
        <w:autoSpaceDN/>
        <w:bidi w:val="0"/>
        <w:adjustRightInd/>
        <w:snapToGrid w:val="0"/>
        <w:ind w:firstLine="562" w:firstLineChars="200"/>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eastAsia="zh-CN"/>
        </w:rPr>
        <w:t>（</w:t>
      </w:r>
      <w:r>
        <w:rPr>
          <w:rFonts w:hint="eastAsia" w:ascii="宋体" w:hAnsi="宋体" w:eastAsia="宋体" w:cs="宋体"/>
          <w:b/>
          <w:bCs/>
          <w:color w:val="auto"/>
          <w:sz w:val="28"/>
          <w:szCs w:val="28"/>
          <w:lang w:val="en-US" w:eastAsia="zh-CN"/>
        </w:rPr>
        <w:t>一</w:t>
      </w:r>
      <w:r>
        <w:rPr>
          <w:rFonts w:hint="eastAsia" w:ascii="宋体" w:hAnsi="宋体" w:eastAsia="宋体" w:cs="宋体"/>
          <w:b/>
          <w:bCs/>
          <w:color w:val="auto"/>
          <w:sz w:val="28"/>
          <w:szCs w:val="28"/>
          <w:lang w:eastAsia="zh-CN"/>
        </w:rPr>
        <w:t>）</w:t>
      </w:r>
      <w:r>
        <w:rPr>
          <w:rFonts w:hint="eastAsia" w:ascii="宋体" w:hAnsi="宋体" w:eastAsia="宋体" w:cs="宋体"/>
          <w:b/>
          <w:bCs/>
          <w:color w:val="auto"/>
          <w:sz w:val="28"/>
          <w:szCs w:val="28"/>
          <w:lang w:val="en-US" w:eastAsia="zh-CN"/>
        </w:rPr>
        <w:t>项目概况</w:t>
      </w:r>
    </w:p>
    <w:tbl>
      <w:tblPr>
        <w:tblStyle w:val="18"/>
        <w:tblW w:w="10073" w:type="dxa"/>
        <w:jc w:val="center"/>
        <w:tblLayout w:type="fixed"/>
        <w:tblCellMar>
          <w:top w:w="0" w:type="dxa"/>
          <w:left w:w="108" w:type="dxa"/>
          <w:bottom w:w="0" w:type="dxa"/>
          <w:right w:w="108" w:type="dxa"/>
        </w:tblCellMar>
      </w:tblPr>
      <w:tblGrid>
        <w:gridCol w:w="794"/>
        <w:gridCol w:w="1948"/>
        <w:gridCol w:w="7331"/>
      </w:tblGrid>
      <w:tr>
        <w:tblPrEx>
          <w:tblCellMar>
            <w:top w:w="0" w:type="dxa"/>
            <w:left w:w="108" w:type="dxa"/>
            <w:bottom w:w="0" w:type="dxa"/>
            <w:right w:w="108" w:type="dxa"/>
          </w:tblCellMar>
        </w:tblPrEx>
        <w:trPr>
          <w:trHeight w:val="791" w:hRule="atLeast"/>
          <w:jc w:val="center"/>
        </w:trPr>
        <w:tc>
          <w:tcPr>
            <w:tcW w:w="794"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b/>
                <w:color w:val="auto"/>
                <w:sz w:val="28"/>
                <w:szCs w:val="28"/>
              </w:rPr>
            </w:pPr>
            <w:r>
              <w:rPr>
                <w:rFonts w:hint="eastAsia" w:ascii="宋体" w:hAnsi="宋体" w:eastAsia="宋体" w:cs="宋体"/>
                <w:b/>
                <w:color w:val="auto"/>
                <w:sz w:val="28"/>
                <w:szCs w:val="28"/>
              </w:rPr>
              <w:t>序号</w:t>
            </w:r>
          </w:p>
        </w:tc>
        <w:tc>
          <w:tcPr>
            <w:tcW w:w="1948"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jc w:val="center"/>
              <w:rPr>
                <w:rFonts w:hint="default" w:ascii="宋体" w:hAnsi="宋体" w:eastAsia="宋体" w:cs="宋体"/>
                <w:b/>
                <w:color w:val="auto"/>
                <w:sz w:val="28"/>
                <w:szCs w:val="28"/>
                <w:lang w:val="en-US" w:eastAsia="zh-CN"/>
              </w:rPr>
            </w:pPr>
            <w:r>
              <w:rPr>
                <w:rFonts w:hint="eastAsia" w:ascii="宋体" w:hAnsi="宋体" w:cs="宋体"/>
                <w:b/>
                <w:color w:val="auto"/>
                <w:sz w:val="28"/>
                <w:szCs w:val="28"/>
                <w:lang w:val="en-US" w:eastAsia="zh-CN"/>
              </w:rPr>
              <w:t>采购内容</w:t>
            </w:r>
          </w:p>
        </w:tc>
        <w:tc>
          <w:tcPr>
            <w:tcW w:w="7331" w:type="dxa"/>
            <w:tcBorders>
              <w:top w:val="single" w:color="auto" w:sz="4" w:space="0"/>
              <w:left w:val="nil"/>
              <w:bottom w:val="single" w:color="auto" w:sz="4" w:space="0"/>
              <w:right w:val="single" w:color="auto" w:sz="4" w:space="0"/>
            </w:tcBorders>
            <w:noWrap/>
            <w:vAlign w:val="center"/>
          </w:tcPr>
          <w:p>
            <w:pPr>
              <w:keepNext w:val="0"/>
              <w:keepLines w:val="0"/>
              <w:suppressLineNumbers w:val="0"/>
              <w:spacing w:before="0" w:beforeAutospacing="0" w:after="0" w:afterAutospacing="0" w:line="240" w:lineRule="auto"/>
              <w:ind w:left="0" w:right="0"/>
              <w:jc w:val="center"/>
              <w:rPr>
                <w:rFonts w:hint="default" w:ascii="宋体" w:hAnsi="宋体" w:eastAsia="宋体" w:cs="宋体"/>
                <w:b/>
                <w:color w:val="auto"/>
                <w:sz w:val="28"/>
                <w:szCs w:val="28"/>
                <w:lang w:val="en-US" w:eastAsia="zh-CN"/>
              </w:rPr>
            </w:pPr>
            <w:r>
              <w:rPr>
                <w:rFonts w:hint="eastAsia" w:ascii="宋体" w:hAnsi="宋体" w:cs="宋体"/>
                <w:b/>
                <w:color w:val="auto"/>
                <w:sz w:val="28"/>
                <w:szCs w:val="28"/>
                <w:lang w:val="en-US" w:eastAsia="zh-CN"/>
              </w:rPr>
              <w:t>服务要求</w:t>
            </w:r>
          </w:p>
        </w:tc>
      </w:tr>
      <w:tr>
        <w:tblPrEx>
          <w:tblCellMar>
            <w:top w:w="0" w:type="dxa"/>
            <w:left w:w="108" w:type="dxa"/>
            <w:bottom w:w="0" w:type="dxa"/>
            <w:right w:w="108" w:type="dxa"/>
          </w:tblCellMar>
        </w:tblPrEx>
        <w:trPr>
          <w:trHeight w:val="9126" w:hRule="atLeast"/>
          <w:jc w:val="center"/>
        </w:trPr>
        <w:tc>
          <w:tcPr>
            <w:tcW w:w="794" w:type="dxa"/>
            <w:tcBorders>
              <w:top w:val="nil"/>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auto"/>
                <w:kern w:val="0"/>
                <w:sz w:val="28"/>
                <w:szCs w:val="28"/>
                <w:highlight w:val="none"/>
                <w:lang w:val="en-US" w:eastAsia="zh-CN"/>
              </w:rPr>
            </w:pPr>
            <w:r>
              <w:rPr>
                <w:rFonts w:hint="eastAsia" w:ascii="宋体" w:hAnsi="宋体" w:eastAsia="宋体" w:cs="宋体"/>
                <w:color w:val="auto"/>
                <w:kern w:val="0"/>
                <w:sz w:val="28"/>
                <w:szCs w:val="28"/>
                <w:highlight w:val="none"/>
                <w:lang w:val="en-US" w:eastAsia="zh-CN"/>
              </w:rPr>
              <w:t>1</w:t>
            </w:r>
          </w:p>
        </w:tc>
        <w:tc>
          <w:tcPr>
            <w:tcW w:w="1948" w:type="dxa"/>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auto"/>
                <w:kern w:val="0"/>
                <w:sz w:val="28"/>
                <w:szCs w:val="28"/>
                <w:highlight w:val="none"/>
                <w:lang w:val="en-US" w:eastAsia="zh-CN"/>
              </w:rPr>
            </w:pPr>
            <w:r>
              <w:rPr>
                <w:rFonts w:hint="eastAsia" w:ascii="宋体" w:hAnsi="宋体" w:eastAsia="宋体" w:cs="宋体"/>
                <w:color w:val="auto"/>
                <w:sz w:val="28"/>
                <w:szCs w:val="28"/>
                <w:lang w:val="en-US" w:eastAsia="zh-CN"/>
              </w:rPr>
              <w:t>通勤车运输服务</w:t>
            </w:r>
          </w:p>
        </w:tc>
        <w:tc>
          <w:tcPr>
            <w:tcW w:w="7331" w:type="dxa"/>
            <w:tcBorders>
              <w:top w:val="nil"/>
              <w:left w:val="nil"/>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服务期：一年</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规格要求：</w:t>
            </w:r>
            <w:bookmarkStart w:id="1" w:name="OLE_LINK3"/>
            <w:r>
              <w:rPr>
                <w:rFonts w:hint="eastAsia" w:ascii="宋体" w:hAnsi="宋体" w:eastAsia="宋体" w:cs="宋体"/>
                <w:color w:val="auto"/>
                <w:kern w:val="0"/>
                <w:sz w:val="24"/>
                <w:szCs w:val="24"/>
                <w:highlight w:val="none"/>
                <w:lang w:val="en-US" w:eastAsia="zh-CN"/>
              </w:rPr>
              <w:t>35座以上（含35座）</w:t>
            </w:r>
            <w:bookmarkEnd w:id="1"/>
            <w:r>
              <w:rPr>
                <w:rFonts w:hint="eastAsia" w:ascii="宋体" w:hAnsi="宋体" w:eastAsia="宋体" w:cs="宋体"/>
                <w:color w:val="auto"/>
                <w:kern w:val="0"/>
                <w:sz w:val="24"/>
                <w:szCs w:val="24"/>
                <w:highlight w:val="none"/>
                <w:lang w:val="en-US" w:eastAsia="zh-CN"/>
              </w:rPr>
              <w:t>通勤车辆及随车配备具有驾驶资质的驾驶员。按采购人要求线路运行，每天具体服务时间及服务线路如下:</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right="0" w:rightChars="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lang w:val="en-US" w:eastAsia="zh-CN"/>
              </w:rPr>
              <w:t>广西交通技师学院邕武校区（地址：南宁市兴宁区邕武路9号）- （途径安吉高速路口-南武大道公路）-广西交通技师学院伊岭校区（地址：武鸣区南武大道伊岭岩派出所南侧），线路要求：往返一趟。</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lang w:val="en-US" w:eastAsia="zh-CN"/>
              </w:rPr>
              <w:t>接送时间：每周一至周五（法定节假日除外），每天一个往返，即每天上午8：00从广西交通技师学院邕武校区（地址：南宁市兴宁区邕武路9号）出发，前往广西交通技师学院伊岭校区（地址：武鸣区南武大道伊岭岩派出所南侧）,当天下午16：:45从广西交通技师学院伊岭校区（地址：武鸣区南武大道伊岭岩派出所南侧）返回广西交通技师学院邕武校区（地址：南宁市兴宁区邕武路9号）计为一趟车次。</w:t>
            </w:r>
          </w:p>
          <w:p>
            <w:pPr>
              <w:pStyle w:val="33"/>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lang w:val="en-US" w:eastAsia="zh-CN"/>
              </w:rPr>
              <w:t>临时用车，具体服务时间及用车线路以采购人实际通知为准。按趟计算和报价，趟指：1辆车按线路往返一次。</w:t>
            </w:r>
          </w:p>
          <w:p>
            <w:pPr>
              <w:pStyle w:val="33"/>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4.服务及车况、驾驶员等要求：</w:t>
            </w:r>
          </w:p>
          <w:p>
            <w:pPr>
              <w:pStyle w:val="33"/>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竞标人具备安全生产经营制度和管理措施健全、完善。提供的通勤车服务必须保证车况技术良好（年检合格有效期内）、非事故车辆，设备齐全、无安全隐患，保险、证件手续齐全有效，车内设施齐全整洁并配备合格资深驾驶员，准时发车、遵守交规、文明行车，保证行车安全和乘车人员人身安全。</w:t>
            </w:r>
          </w:p>
          <w:p>
            <w:pPr>
              <w:pStyle w:val="33"/>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（2）竞标人提供的车辆必须取得交警部门颁发的《行驶证》；车辆须取得《道路运输证》。</w:t>
            </w:r>
          </w:p>
          <w:p>
            <w:pPr>
              <w:pStyle w:val="33"/>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除国家规定的必保险种，成交供应商须额外为学校提供服务的车辆投保，投保应包括机动车损失险、第三者责任险、座位险，每个座位不低于40万元人民币，并做好运营车辆的安全管理，定期维护保养，确保车辆性能稳定和安全；同时加强司乘人员的安全技能和行业礼仪培训，文明服务，双方和谐相处。</w:t>
            </w:r>
          </w:p>
          <w:p>
            <w:pPr>
              <w:pStyle w:val="33"/>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（4）车辆技术指标状况良好，车内干净整洁，空调、内饰设备齐全良好，车外整洁明亮，无破损，不做个性化装饰、广告、漆皮。</w:t>
            </w:r>
          </w:p>
          <w:p>
            <w:pPr>
              <w:pStyle w:val="33"/>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5）所提供车辆在使用过程中，如有故障、损坏的，由成交供应商负责维修、处理；如遇交通事故造成采购人乘车人员人身、财产损害的由供应商先行赔付，供应商保留向第三方追索赔付的权利。供应商对车辆所有人及派出驾驶员权责完全负责，驾驶员过错驾驶产生的交通违章、安全事故由提供服务公司和驾驶员本人承担。</w:t>
            </w:r>
          </w:p>
          <w:p>
            <w:pPr>
              <w:pStyle w:val="33"/>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（6）供应商配备驾驶员要求：</w:t>
            </w:r>
          </w:p>
          <w:p>
            <w:pPr>
              <w:pStyle w:val="33"/>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1）身体健康，年龄在22周岁以上，55周岁以下；</w:t>
            </w:r>
          </w:p>
          <w:p>
            <w:pPr>
              <w:pStyle w:val="33"/>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2）配备服务态度端正，且无犯罪记录品德良好，并具备5年及以上安全驾驶经历，驾驶技术娴熟及具有相应准驾车型的驾驶员，且配备的驾驶员数量不少于2人；</w:t>
            </w:r>
          </w:p>
          <w:p>
            <w:pPr>
              <w:pStyle w:val="33"/>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能够严格遵守交通法规，没有重大以上交通责任事故记录，无犯罪记录，具有良好的职业道德，无违法乱纪行为，文明上岗，诚信守时，作风正派，有较强的服务意识和保密意识等；能服从学校管理，严格遵守公司制度和操作规范，驾驶员须提供《驾驶证》（大客车驾驶员还须提供《道路运输从业资格证》），以及供应商与驾驶服务人员签订的劳务协议和供应商近期连续不少于三个月为其缴纳的社保证明复印件材料。</w:t>
            </w:r>
          </w:p>
          <w:p>
            <w:pPr>
              <w:pStyle w:val="33"/>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4）驾驶员应相对固定。遇到驾驶员因故不能上岗，应提前安排替补驾驶员。行车途中不吸烟、不饮酒、不开问题车辆、严格按照交通指示行车，言语文明，行为规范，仪表整洁，服务周到。</w:t>
            </w:r>
          </w:p>
          <w:p>
            <w:pPr>
              <w:pStyle w:val="33"/>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left"/>
              <w:textAlignment w:val="auto"/>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5.供应商报价时提供保证安全运输的相关管理制度和处置各类运输中出现突发事件的应急预案，并提供车辆驾驶员接受过相关制度和应急预案培训、演练的记录材料</w:t>
            </w:r>
            <w:r>
              <w:rPr>
                <w:rFonts w:hint="eastAsia" w:ascii="宋体" w:hAnsi="宋体" w:cs="宋体"/>
                <w:color w:val="auto"/>
                <w:kern w:val="0"/>
                <w:sz w:val="24"/>
                <w:szCs w:val="24"/>
                <w:highlight w:val="none"/>
                <w:lang w:val="en-US" w:eastAsia="zh-CN"/>
              </w:rPr>
              <w:t>。</w:t>
            </w:r>
          </w:p>
        </w:tc>
      </w:tr>
    </w:tbl>
    <w:p>
      <w:pPr>
        <w:keepNext w:val="0"/>
        <w:keepLines w:val="0"/>
        <w:pageBreakBefore w:val="0"/>
        <w:widowControl/>
        <w:suppressLineNumbers w:val="0"/>
        <w:kinsoku/>
        <w:wordWrap/>
        <w:overflowPunct/>
        <w:topLinePunct w:val="0"/>
        <w:autoSpaceDE/>
        <w:autoSpaceDN/>
        <w:bidi w:val="0"/>
        <w:adjustRightInd/>
        <w:snapToGrid/>
        <w:ind w:firstLine="562" w:firstLineChars="200"/>
        <w:jc w:val="left"/>
        <w:textAlignment w:val="auto"/>
        <w:rPr>
          <w:rFonts w:hint="eastAsia" w:ascii="宋体" w:hAnsi="宋体" w:eastAsia="宋体" w:cs="宋体"/>
          <w:b/>
          <w:bCs/>
          <w:color w:val="auto"/>
          <w:sz w:val="28"/>
          <w:szCs w:val="28"/>
          <w:lang w:eastAsia="zh-CN"/>
        </w:rPr>
      </w:pPr>
    </w:p>
    <w:p>
      <w:pPr>
        <w:keepNext w:val="0"/>
        <w:keepLines w:val="0"/>
        <w:pageBreakBefore w:val="0"/>
        <w:widowControl/>
        <w:suppressLineNumbers w:val="0"/>
        <w:kinsoku/>
        <w:wordWrap/>
        <w:overflowPunct/>
        <w:topLinePunct w:val="0"/>
        <w:autoSpaceDE/>
        <w:autoSpaceDN/>
        <w:bidi w:val="0"/>
        <w:adjustRightInd/>
        <w:snapToGrid/>
        <w:spacing w:line="360" w:lineRule="auto"/>
        <w:ind w:firstLine="562" w:firstLineChars="200"/>
        <w:jc w:val="left"/>
        <w:textAlignment w:val="auto"/>
        <w:rPr>
          <w:rFonts w:hint="eastAsia" w:ascii="宋体" w:hAnsi="宋体" w:eastAsia="宋体" w:cs="宋体"/>
          <w:color w:val="auto"/>
          <w:sz w:val="28"/>
          <w:szCs w:val="28"/>
        </w:rPr>
      </w:pPr>
      <w:r>
        <w:rPr>
          <w:rFonts w:hint="eastAsia" w:ascii="宋体" w:hAnsi="宋体" w:eastAsia="宋体" w:cs="宋体"/>
          <w:b/>
          <w:bCs/>
          <w:color w:val="auto"/>
          <w:sz w:val="28"/>
          <w:szCs w:val="28"/>
          <w:lang w:eastAsia="zh-CN"/>
        </w:rPr>
        <w:t>（</w:t>
      </w:r>
      <w:r>
        <w:rPr>
          <w:rFonts w:hint="eastAsia" w:ascii="宋体" w:hAnsi="宋体" w:eastAsia="宋体" w:cs="宋体"/>
          <w:b/>
          <w:bCs/>
          <w:color w:val="auto"/>
          <w:sz w:val="28"/>
          <w:szCs w:val="28"/>
          <w:lang w:val="en-US" w:eastAsia="zh-CN"/>
        </w:rPr>
        <w:t>二</w:t>
      </w:r>
      <w:r>
        <w:rPr>
          <w:rFonts w:hint="eastAsia" w:ascii="宋体" w:hAnsi="宋体" w:eastAsia="宋体" w:cs="宋体"/>
          <w:b/>
          <w:bCs/>
          <w:color w:val="auto"/>
          <w:sz w:val="28"/>
          <w:szCs w:val="28"/>
          <w:lang w:eastAsia="zh-CN"/>
        </w:rPr>
        <w:t>）</w:t>
      </w:r>
      <w:r>
        <w:rPr>
          <w:rFonts w:hint="eastAsia" w:ascii="宋体" w:hAnsi="宋体" w:eastAsia="宋体" w:cs="宋体"/>
          <w:b/>
          <w:bCs/>
          <w:color w:val="auto"/>
          <w:kern w:val="0"/>
          <w:sz w:val="28"/>
          <w:szCs w:val="28"/>
          <w:lang w:val="en-US" w:eastAsia="zh-CN" w:bidi="ar"/>
        </w:rPr>
        <w:t xml:space="preserve">通勤运行路线、距离、时间及人数、车型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color w:val="auto"/>
          <w:sz w:val="28"/>
          <w:szCs w:val="28"/>
        </w:rPr>
      </w:pPr>
      <w:r>
        <w:rPr>
          <w:rFonts w:hint="eastAsia" w:ascii="宋体" w:hAnsi="宋体" w:eastAsia="宋体" w:cs="宋体"/>
          <w:color w:val="auto"/>
          <w:kern w:val="0"/>
          <w:sz w:val="28"/>
          <w:szCs w:val="28"/>
          <w:lang w:val="en-US" w:eastAsia="zh-CN" w:bidi="ar"/>
        </w:rPr>
        <w:t>1.运行路线及距离：</w:t>
      </w:r>
      <w:r>
        <w:rPr>
          <w:rFonts w:hint="eastAsia" w:ascii="宋体" w:hAnsi="宋体" w:eastAsia="宋体" w:cs="宋体"/>
          <w:color w:val="auto"/>
          <w:kern w:val="0"/>
          <w:sz w:val="28"/>
          <w:szCs w:val="28"/>
          <w:highlight w:val="none"/>
          <w:lang w:val="en-US" w:eastAsia="zh-CN"/>
        </w:rPr>
        <w:t>广西交通技师学院邕武校区（地址：南宁市兴宁区邕武路9号）</w:t>
      </w:r>
      <w:r>
        <w:rPr>
          <w:rFonts w:hint="eastAsia" w:ascii="宋体" w:hAnsi="宋体" w:eastAsia="宋体" w:cs="宋体"/>
          <w:color w:val="auto"/>
          <w:kern w:val="0"/>
          <w:sz w:val="28"/>
          <w:szCs w:val="28"/>
          <w:lang w:val="en-US" w:eastAsia="zh-CN" w:bidi="ar"/>
        </w:rPr>
        <w:t>--</w:t>
      </w:r>
      <w:r>
        <w:rPr>
          <w:rFonts w:hint="eastAsia" w:ascii="宋体" w:hAnsi="宋体" w:eastAsia="宋体" w:cs="宋体"/>
          <w:color w:val="auto"/>
          <w:kern w:val="0"/>
          <w:sz w:val="28"/>
          <w:szCs w:val="28"/>
          <w:highlight w:val="none"/>
          <w:lang w:val="en-US" w:eastAsia="zh-CN"/>
        </w:rPr>
        <w:t>广西交通技师学院伊岭校区（地址：武鸣区南武大道伊岭岩派出所南侧）</w:t>
      </w:r>
      <w:r>
        <w:rPr>
          <w:rFonts w:hint="eastAsia" w:ascii="宋体" w:hAnsi="宋体" w:eastAsia="宋体" w:cs="宋体"/>
          <w:color w:val="auto"/>
          <w:kern w:val="0"/>
          <w:sz w:val="28"/>
          <w:szCs w:val="28"/>
          <w:lang w:val="en-US" w:eastAsia="zh-CN" w:bidi="ar"/>
        </w:rPr>
        <w:t xml:space="preserve">， 单程 30 公里，往返 60 公里。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color w:val="auto"/>
          <w:sz w:val="28"/>
          <w:szCs w:val="28"/>
        </w:rPr>
      </w:pPr>
      <w:r>
        <w:rPr>
          <w:rFonts w:hint="eastAsia" w:ascii="宋体" w:hAnsi="宋体" w:eastAsia="宋体" w:cs="宋体"/>
          <w:color w:val="auto"/>
          <w:kern w:val="0"/>
          <w:sz w:val="28"/>
          <w:szCs w:val="28"/>
          <w:lang w:val="en-US" w:eastAsia="zh-CN" w:bidi="ar"/>
        </w:rPr>
        <w:t xml:space="preserve">2.单程行驶时间：交通畅通的情况下约 40 分钟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color w:val="auto"/>
          <w:sz w:val="28"/>
          <w:szCs w:val="28"/>
        </w:rPr>
      </w:pPr>
      <w:r>
        <w:rPr>
          <w:rFonts w:hint="eastAsia" w:ascii="宋体" w:hAnsi="宋体" w:eastAsia="宋体" w:cs="宋体"/>
          <w:color w:val="auto"/>
          <w:kern w:val="0"/>
          <w:sz w:val="28"/>
          <w:szCs w:val="28"/>
          <w:lang w:val="en-US" w:eastAsia="zh-CN" w:bidi="ar"/>
        </w:rPr>
        <w:t xml:space="preserve">3.全年运行天数：约 180 天（不含周末、寒暑假）。工作日每天 1 辆 35 座以上车辆。周末以及寒暑假不安排班次，如有临时用车，租赁费用按照中标单价乘以实际运行车次另行计算。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color w:val="auto"/>
          <w:sz w:val="28"/>
          <w:szCs w:val="28"/>
        </w:rPr>
      </w:pPr>
      <w:r>
        <w:rPr>
          <w:rFonts w:hint="eastAsia" w:ascii="宋体" w:hAnsi="宋体" w:eastAsia="宋体" w:cs="宋体"/>
          <w:color w:val="auto"/>
          <w:kern w:val="0"/>
          <w:sz w:val="28"/>
          <w:szCs w:val="28"/>
          <w:lang w:val="en-US" w:eastAsia="zh-CN" w:bidi="ar"/>
        </w:rPr>
        <w:t xml:space="preserve">4.车辆的具体行驶路线和中途上落站点由采购人确定，采购人有权根据实际需要调整中途上落点和具体开车时间。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color w:val="auto"/>
          <w:sz w:val="28"/>
          <w:szCs w:val="28"/>
        </w:rPr>
      </w:pPr>
      <w:r>
        <w:rPr>
          <w:rFonts w:hint="eastAsia" w:ascii="宋体" w:hAnsi="宋体" w:eastAsia="宋体" w:cs="宋体"/>
          <w:color w:val="auto"/>
          <w:kern w:val="0"/>
          <w:sz w:val="28"/>
          <w:szCs w:val="28"/>
          <w:lang w:val="en-US" w:eastAsia="zh-CN" w:bidi="ar"/>
        </w:rPr>
        <w:t xml:space="preserve">5.司机严格遵循学校的教学计划安排发车时间，对于不按规定时间发车的将参照合同进行核减费用。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color w:val="auto"/>
          <w:sz w:val="28"/>
          <w:szCs w:val="28"/>
        </w:rPr>
      </w:pPr>
      <w:r>
        <w:rPr>
          <w:rFonts w:hint="eastAsia" w:ascii="宋体" w:hAnsi="宋体" w:eastAsia="宋体" w:cs="宋体"/>
          <w:color w:val="auto"/>
          <w:kern w:val="0"/>
          <w:sz w:val="28"/>
          <w:szCs w:val="28"/>
          <w:lang w:val="en-US" w:eastAsia="zh-CN" w:bidi="ar"/>
        </w:rPr>
        <w:t xml:space="preserve">6.严格落实通勤车安全运行制度。要在发车前对车辆性能进行安全检查，发现问题及时处理。对不符合安全条件的通勤车坚决不予使用。落实通勤车安全责任，有效预防和减少通勤车道路交通事故，保证师生乘车安全，要切实做好发车登记，做到超员行为不消除不发车。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562" w:firstLineChars="200"/>
        <w:jc w:val="left"/>
        <w:textAlignment w:val="auto"/>
        <w:rPr>
          <w:rFonts w:hint="eastAsia" w:ascii="宋体" w:hAnsi="宋体" w:eastAsia="宋体" w:cs="宋体"/>
          <w:color w:val="auto"/>
          <w:sz w:val="28"/>
          <w:szCs w:val="28"/>
        </w:rPr>
      </w:pPr>
      <w:r>
        <w:rPr>
          <w:rFonts w:hint="eastAsia" w:ascii="宋体" w:hAnsi="宋体" w:eastAsia="宋体" w:cs="宋体"/>
          <w:b/>
          <w:bCs/>
          <w:color w:val="auto"/>
          <w:kern w:val="0"/>
          <w:sz w:val="28"/>
          <w:szCs w:val="28"/>
          <w:lang w:val="en-US" w:eastAsia="zh-CN" w:bidi="ar"/>
        </w:rPr>
        <w:t xml:space="preserve">（三）租赁服务时间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color w:val="auto"/>
          <w:sz w:val="28"/>
          <w:szCs w:val="28"/>
        </w:rPr>
      </w:pPr>
      <w:r>
        <w:rPr>
          <w:rFonts w:hint="eastAsia" w:ascii="宋体" w:hAnsi="宋体" w:eastAsia="宋体" w:cs="宋体"/>
          <w:color w:val="auto"/>
          <w:kern w:val="0"/>
          <w:sz w:val="28"/>
          <w:szCs w:val="28"/>
          <w:lang w:val="en-US" w:eastAsia="zh-CN" w:bidi="ar"/>
        </w:rPr>
        <w:t xml:space="preserve">租赁服务时间：自 2025年 8 月26日至 2026年8月25日止（租赁时间包含节假日和国家法定的休息日），收费按实际正常运行的车次计算。节假日学校有安排通勤车运行的，则按中标价格乘以实际运行车次另外计算。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562" w:firstLineChars="200"/>
        <w:jc w:val="left"/>
        <w:textAlignment w:val="auto"/>
        <w:rPr>
          <w:rFonts w:hint="eastAsia" w:ascii="宋体" w:hAnsi="宋体" w:eastAsia="宋体" w:cs="宋体"/>
          <w:color w:val="auto"/>
          <w:sz w:val="28"/>
          <w:szCs w:val="28"/>
        </w:rPr>
      </w:pPr>
      <w:r>
        <w:rPr>
          <w:rFonts w:hint="eastAsia" w:ascii="宋体" w:hAnsi="宋体" w:eastAsia="宋体" w:cs="宋体"/>
          <w:b/>
          <w:bCs/>
          <w:color w:val="auto"/>
          <w:kern w:val="0"/>
          <w:sz w:val="28"/>
          <w:szCs w:val="28"/>
          <w:lang w:val="en-US" w:eastAsia="zh-CN" w:bidi="ar"/>
        </w:rPr>
        <w:t xml:space="preserve">（四）租车数量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color w:val="auto"/>
          <w:sz w:val="28"/>
          <w:szCs w:val="28"/>
        </w:rPr>
      </w:pPr>
      <w:r>
        <w:rPr>
          <w:rFonts w:hint="eastAsia" w:ascii="宋体" w:hAnsi="宋体" w:eastAsia="宋体" w:cs="宋体"/>
          <w:color w:val="auto"/>
          <w:kern w:val="0"/>
          <w:sz w:val="28"/>
          <w:szCs w:val="28"/>
          <w:lang w:val="en-US" w:eastAsia="zh-CN" w:bidi="ar"/>
        </w:rPr>
        <w:t xml:space="preserve">35座左右车辆1辆，临时用车另外安排车辆。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562" w:firstLineChars="200"/>
        <w:jc w:val="left"/>
        <w:textAlignment w:val="auto"/>
        <w:rPr>
          <w:rFonts w:hint="eastAsia" w:ascii="宋体" w:hAnsi="宋体" w:eastAsia="宋体" w:cs="宋体"/>
          <w:color w:val="auto"/>
          <w:sz w:val="28"/>
          <w:szCs w:val="28"/>
        </w:rPr>
      </w:pPr>
      <w:r>
        <w:rPr>
          <w:rFonts w:hint="eastAsia" w:ascii="宋体" w:hAnsi="宋体" w:eastAsia="宋体" w:cs="宋体"/>
          <w:b/>
          <w:bCs/>
          <w:color w:val="auto"/>
          <w:kern w:val="0"/>
          <w:sz w:val="28"/>
          <w:szCs w:val="28"/>
          <w:lang w:val="en-US" w:eastAsia="zh-CN" w:bidi="ar"/>
        </w:rPr>
        <w:t xml:space="preserve">（五）车辆和司机要求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color w:val="auto"/>
          <w:sz w:val="28"/>
          <w:szCs w:val="28"/>
        </w:rPr>
      </w:pPr>
      <w:r>
        <w:rPr>
          <w:rFonts w:hint="eastAsia" w:ascii="宋体" w:hAnsi="宋体" w:eastAsia="宋体" w:cs="宋体"/>
          <w:color w:val="auto"/>
          <w:kern w:val="0"/>
          <w:sz w:val="28"/>
          <w:szCs w:val="28"/>
          <w:lang w:val="en-US" w:eastAsia="zh-CN" w:bidi="ar"/>
        </w:rPr>
        <w:t xml:space="preserve">1.车辆：核定固定座位35座左右的车辆,登记上牌不超过6年，投标人必须在投标文件中提供拟租车辆的最新车辆彩色图片(包括外型、车厢环境和车牌号码)，车牌号码及行驶证复印件等资料。车辆需符合国家规定安全环保等要求，车辆在使用期间如确需维修保养，接受定期检审或其他经采购人认可的合理因素而造成需要暂停运行，中标供应商必须调派同等条件的车辆供采购人使用。不得提供教练车、待报废车和其他车辆。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color w:val="auto"/>
          <w:sz w:val="28"/>
          <w:szCs w:val="28"/>
        </w:rPr>
      </w:pPr>
      <w:r>
        <w:rPr>
          <w:rFonts w:hint="eastAsia" w:ascii="宋体" w:hAnsi="宋体" w:eastAsia="宋体" w:cs="宋体"/>
          <w:color w:val="auto"/>
          <w:kern w:val="0"/>
          <w:sz w:val="28"/>
          <w:szCs w:val="28"/>
          <w:lang w:val="en-US" w:eastAsia="zh-CN" w:bidi="ar"/>
        </w:rPr>
        <w:t xml:space="preserve">2.司机：中标供应商派出的司机必须是责任心强且具5年以上驾驶大车经验，无交通责任事故记录的司机。驾驶员须符合驾驶公路客运车辆的法定条件，在车辆租赁服务期间，应维护采购人利益，礼貌待客，安全驾驶，妥善处理客运纠纷，应服从采购人对其服务质量、 安全驾驶等方面的监督管理，遵循采购人在车容和保洁、车辆行使路线和时间站点、行驶途中意外情况处置等方面的规程要求；对因发生服务质量投诉，经采购人教育后仍不改正的，采购人有权要求更换新的驾驶员（同等资格条件）。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562" w:firstLineChars="200"/>
        <w:jc w:val="left"/>
        <w:textAlignment w:val="auto"/>
        <w:rPr>
          <w:rFonts w:hint="eastAsia" w:ascii="宋体" w:hAnsi="宋体" w:eastAsia="宋体" w:cs="宋体"/>
          <w:color w:val="auto"/>
          <w:sz w:val="28"/>
          <w:szCs w:val="28"/>
        </w:rPr>
      </w:pPr>
      <w:r>
        <w:rPr>
          <w:rFonts w:hint="eastAsia" w:ascii="宋体" w:hAnsi="宋体" w:eastAsia="宋体" w:cs="宋体"/>
          <w:b/>
          <w:bCs/>
          <w:color w:val="auto"/>
          <w:kern w:val="0"/>
          <w:sz w:val="28"/>
          <w:szCs w:val="28"/>
          <w:lang w:val="en-US" w:eastAsia="zh-CN" w:bidi="ar"/>
        </w:rPr>
        <w:t xml:space="preserve">（六）服务要求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color w:val="auto"/>
          <w:sz w:val="28"/>
          <w:szCs w:val="28"/>
        </w:rPr>
      </w:pPr>
      <w:r>
        <w:rPr>
          <w:rFonts w:hint="eastAsia" w:ascii="宋体" w:hAnsi="宋体" w:eastAsia="宋体" w:cs="宋体"/>
          <w:color w:val="auto"/>
          <w:kern w:val="0"/>
          <w:sz w:val="28"/>
          <w:szCs w:val="28"/>
          <w:lang w:val="en-US" w:eastAsia="zh-CN" w:bidi="ar"/>
        </w:rPr>
        <w:t xml:space="preserve">1.合同期间，中标供应商派出的司机行车载客时必须遵守交通规则，如造成交通事故或乘客损伤的，采购人有权向中标供应商索赔，由中标供应商承担所有责任。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color w:val="auto"/>
          <w:sz w:val="28"/>
          <w:szCs w:val="28"/>
        </w:rPr>
      </w:pPr>
      <w:r>
        <w:rPr>
          <w:rFonts w:hint="eastAsia" w:ascii="宋体" w:hAnsi="宋体" w:eastAsia="宋体" w:cs="宋体"/>
          <w:color w:val="auto"/>
          <w:kern w:val="0"/>
          <w:sz w:val="28"/>
          <w:szCs w:val="28"/>
          <w:lang w:val="en-US" w:eastAsia="zh-CN" w:bidi="ar"/>
        </w:rPr>
        <w:t xml:space="preserve">2.中标供应商派出的司机和管理人员，其管理工作由中标供应商负责，如有违反国 家的法律、法令或出现交通事故或乘客损伤均由中标供应商负责，与采购人无关。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color w:val="auto"/>
          <w:sz w:val="28"/>
          <w:szCs w:val="28"/>
        </w:rPr>
      </w:pPr>
      <w:r>
        <w:rPr>
          <w:rFonts w:hint="eastAsia" w:ascii="宋体" w:hAnsi="宋体" w:eastAsia="宋体" w:cs="宋体"/>
          <w:color w:val="auto"/>
          <w:kern w:val="0"/>
          <w:sz w:val="28"/>
          <w:szCs w:val="28"/>
          <w:lang w:val="en-US" w:eastAsia="zh-CN" w:bidi="ar"/>
        </w:rPr>
        <w:t xml:space="preserve">3.中标供应商派出人员的福利、工资、医疗、保险均由中标供应商与员工负责。如发生劳资纠纷，由中标供应商解决，采购人不承担任何责任。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color w:val="auto"/>
          <w:sz w:val="28"/>
          <w:szCs w:val="28"/>
        </w:rPr>
      </w:pPr>
      <w:r>
        <w:rPr>
          <w:rFonts w:hint="eastAsia" w:ascii="宋体" w:hAnsi="宋体" w:eastAsia="宋体" w:cs="宋体"/>
          <w:color w:val="auto"/>
          <w:kern w:val="0"/>
          <w:sz w:val="28"/>
          <w:szCs w:val="28"/>
          <w:lang w:val="en-US" w:eastAsia="zh-CN" w:bidi="ar"/>
        </w:rPr>
        <w:t xml:space="preserve">4.中标供应商如没有依时完成合约规定任务或服务质量达不到要求，如经采购人三次提出书面批评意见后，仍无改进，采购人有权终止合同，并且采购人不承担违约责任。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color w:val="auto"/>
          <w:sz w:val="28"/>
          <w:szCs w:val="28"/>
        </w:rPr>
      </w:pPr>
      <w:r>
        <w:rPr>
          <w:rFonts w:hint="eastAsia" w:ascii="宋体" w:hAnsi="宋体" w:eastAsia="宋体" w:cs="宋体"/>
          <w:color w:val="auto"/>
          <w:kern w:val="0"/>
          <w:sz w:val="28"/>
          <w:szCs w:val="28"/>
          <w:lang w:val="en-US" w:eastAsia="zh-CN" w:bidi="ar"/>
        </w:rPr>
        <w:t>5.租赁车辆的使用由供应商司机负责，采购人无权驾驶所租车辆，否则后果由供应商负责。</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color w:val="auto"/>
          <w:sz w:val="28"/>
          <w:szCs w:val="28"/>
        </w:rPr>
      </w:pPr>
      <w:r>
        <w:rPr>
          <w:rFonts w:hint="eastAsia" w:ascii="宋体" w:hAnsi="宋体" w:eastAsia="宋体" w:cs="宋体"/>
          <w:color w:val="auto"/>
          <w:kern w:val="0"/>
          <w:sz w:val="28"/>
          <w:szCs w:val="28"/>
          <w:lang w:val="en-US" w:eastAsia="zh-CN" w:bidi="ar"/>
        </w:rPr>
        <w:t xml:space="preserve">6.供应商在工作期间应严格遵守国家各项法律法规，并无理由无条件承担由于违章、肇事、违法等行为所产生的全部责任及经济损失。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color w:val="auto"/>
          <w:sz w:val="28"/>
          <w:szCs w:val="28"/>
        </w:rPr>
      </w:pPr>
      <w:r>
        <w:rPr>
          <w:rFonts w:hint="eastAsia" w:ascii="宋体" w:hAnsi="宋体" w:eastAsia="宋体" w:cs="宋体"/>
          <w:color w:val="auto"/>
          <w:kern w:val="0"/>
          <w:sz w:val="28"/>
          <w:szCs w:val="28"/>
          <w:lang w:val="en-US" w:eastAsia="zh-CN" w:bidi="ar"/>
        </w:rPr>
        <w:t xml:space="preserve">7.供应商在工作期间要按照国家有关规定文明开车，如遇交通事故、被盗抢等，一切后果由供应商负责；驾驶员在为学校提供用车服务的全过程严禁饮酒、驾车途中禁止接打电话，如发现此类危险驾驶情况，学校有权终止合同并扣除租赁费总额 10%的违约金。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color w:val="auto"/>
          <w:kern w:val="0"/>
          <w:sz w:val="28"/>
          <w:szCs w:val="28"/>
          <w:lang w:val="en-US" w:eastAsia="zh-CN" w:bidi="ar"/>
        </w:rPr>
      </w:pPr>
      <w:r>
        <w:rPr>
          <w:rFonts w:hint="eastAsia" w:ascii="宋体" w:hAnsi="宋体" w:eastAsia="宋体" w:cs="宋体"/>
          <w:color w:val="auto"/>
          <w:kern w:val="0"/>
          <w:sz w:val="28"/>
          <w:szCs w:val="28"/>
          <w:lang w:val="en-US" w:eastAsia="zh-CN" w:bidi="ar"/>
        </w:rPr>
        <w:t xml:space="preserve">8.供应商由于自身原因耽误采购人出车时间或到达时间，对采购人的工作造成了严重影响，一切后果由供应商负责。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color w:val="auto"/>
          <w:kern w:val="0"/>
          <w:sz w:val="28"/>
          <w:szCs w:val="28"/>
          <w:lang w:val="en-US" w:eastAsia="zh-CN" w:bidi="ar"/>
        </w:rPr>
      </w:pPr>
      <w:r>
        <w:rPr>
          <w:rFonts w:hint="eastAsia" w:ascii="宋体" w:hAnsi="宋体" w:eastAsia="宋体" w:cs="宋体"/>
          <w:color w:val="auto"/>
          <w:kern w:val="0"/>
          <w:sz w:val="28"/>
          <w:szCs w:val="28"/>
          <w:lang w:val="en-US" w:eastAsia="zh-CN" w:bidi="ar"/>
        </w:rPr>
        <w:t xml:space="preserve">9.合同期内，双方都应遵守合同约定及国家有关规定，如果中标供应商出现违法违 规行为或因中标供应商的违法违规行为造成学校及学校的教职员工任何损失的，学校有权立即终止合同、扣除租赁费总额 10%的违约金，并保留依法追究中标供应商各项责任的权利。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color w:val="auto"/>
          <w:sz w:val="28"/>
          <w:szCs w:val="28"/>
        </w:rPr>
      </w:pPr>
      <w:r>
        <w:rPr>
          <w:rFonts w:hint="eastAsia" w:ascii="宋体" w:hAnsi="宋体" w:eastAsia="宋体" w:cs="宋体"/>
          <w:color w:val="auto"/>
          <w:kern w:val="0"/>
          <w:sz w:val="28"/>
          <w:szCs w:val="28"/>
          <w:lang w:val="en-US" w:eastAsia="zh-CN" w:bidi="ar"/>
        </w:rPr>
        <w:t>10.租赁车辆需要在市外过夜或就餐的，中标供应商承担驾驶员的用餐及住宿费用。</w:t>
      </w:r>
    </w:p>
    <w:p>
      <w:pPr>
        <w:spacing w:line="360" w:lineRule="auto"/>
        <w:ind w:firstLine="640" w:firstLineChars="200"/>
        <w:rPr>
          <w:rFonts w:hint="eastAsia" w:ascii="宋体" w:hAnsi="宋体" w:eastAsia="宋体" w:cs="宋体"/>
          <w:color w:val="auto"/>
          <w:sz w:val="32"/>
          <w:szCs w:val="32"/>
          <w:lang w:eastAsia="zh-CN"/>
        </w:rPr>
      </w:pPr>
      <w:r>
        <w:rPr>
          <w:rFonts w:hint="eastAsia" w:ascii="宋体" w:hAnsi="宋体" w:cs="宋体"/>
          <w:color w:val="auto"/>
          <w:sz w:val="32"/>
          <w:szCs w:val="32"/>
        </w:rPr>
        <w:t>二、供应商参加本次采购活动应具备下列条件</w:t>
      </w:r>
    </w:p>
    <w:p>
      <w:pPr>
        <w:spacing w:line="360" w:lineRule="auto"/>
        <w:ind w:firstLine="640" w:firstLineChars="200"/>
        <w:rPr>
          <w:rFonts w:hint="eastAsia" w:ascii="宋体" w:hAnsi="宋体" w:cs="宋体"/>
          <w:color w:val="auto"/>
          <w:sz w:val="32"/>
          <w:szCs w:val="32"/>
        </w:rPr>
      </w:pPr>
      <w:r>
        <w:rPr>
          <w:rFonts w:hint="eastAsia" w:ascii="宋体" w:hAnsi="宋体" w:cs="宋体"/>
          <w:color w:val="auto"/>
          <w:sz w:val="32"/>
          <w:szCs w:val="32"/>
        </w:rPr>
        <w:t>（一）一般要求：</w:t>
      </w:r>
      <w:r>
        <w:rPr>
          <w:rFonts w:hint="eastAsia" w:ascii="宋体" w:hAnsi="宋体" w:cs="宋体"/>
          <w:color w:val="auto"/>
          <w:sz w:val="32"/>
          <w:szCs w:val="32"/>
          <w:u w:val="single"/>
        </w:rPr>
        <w:t xml:space="preserve">  具有由工商部门颁发的企业法人营业执照 </w:t>
      </w:r>
    </w:p>
    <w:p>
      <w:pPr>
        <w:spacing w:line="360" w:lineRule="auto"/>
        <w:ind w:left="1598" w:leftChars="304" w:hanging="960" w:hangingChars="300"/>
        <w:rPr>
          <w:rFonts w:hint="eastAsia" w:ascii="宋体" w:hAnsi="宋体" w:cs="宋体"/>
          <w:color w:val="auto"/>
          <w:sz w:val="32"/>
          <w:szCs w:val="32"/>
          <w:u w:val="single"/>
        </w:rPr>
      </w:pPr>
      <w:r>
        <w:rPr>
          <w:rFonts w:hint="eastAsia" w:ascii="宋体" w:hAnsi="宋体" w:cs="宋体"/>
          <w:color w:val="auto"/>
          <w:sz w:val="32"/>
          <w:szCs w:val="32"/>
        </w:rPr>
        <w:t>（二）资质要求：</w:t>
      </w:r>
      <w:r>
        <w:rPr>
          <w:rFonts w:hint="eastAsia" w:ascii="宋体" w:hAnsi="宋体" w:cs="宋体"/>
          <w:color w:val="auto"/>
          <w:sz w:val="32"/>
          <w:szCs w:val="32"/>
          <w:u w:val="single"/>
        </w:rPr>
        <w:t xml:space="preserve"> </w:t>
      </w:r>
      <w:r>
        <w:rPr>
          <w:rFonts w:hint="eastAsia" w:ascii="宋体" w:hAnsi="宋体" w:eastAsia="宋体" w:cs="宋体"/>
          <w:color w:val="auto"/>
          <w:sz w:val="32"/>
          <w:szCs w:val="32"/>
          <w:u w:val="single"/>
          <w:lang w:val="en-US" w:eastAsia="zh-CN"/>
        </w:rPr>
        <w:t xml:space="preserve"> 国内注册（指按国家有关规定要求注册的），具有道路旅客运输经营及汽车租赁经营范围，且具有提供本次采购服务能力，具备法人资格的服务供应商</w:t>
      </w:r>
      <w:r>
        <w:rPr>
          <w:rFonts w:hint="eastAsia" w:ascii="宋体" w:hAnsi="宋体" w:eastAsia="宋体" w:cs="宋体"/>
          <w:color w:val="auto"/>
          <w:sz w:val="32"/>
          <w:szCs w:val="32"/>
          <w:u w:val="single"/>
        </w:rPr>
        <w:t xml:space="preserve"> </w:t>
      </w:r>
      <w:r>
        <w:rPr>
          <w:rFonts w:hint="eastAsia" w:ascii="宋体" w:hAnsi="宋体" w:cs="宋体"/>
          <w:color w:val="auto"/>
          <w:sz w:val="32"/>
          <w:szCs w:val="32"/>
          <w:u w:val="single"/>
          <w:lang w:val="en-US" w:eastAsia="zh-CN"/>
        </w:rPr>
        <w:t xml:space="preserve">             </w:t>
      </w:r>
      <w:r>
        <w:rPr>
          <w:rFonts w:hint="eastAsia" w:ascii="宋体" w:hAnsi="宋体" w:cs="宋体"/>
          <w:color w:val="auto"/>
          <w:sz w:val="32"/>
          <w:szCs w:val="32"/>
          <w:u w:val="single"/>
        </w:rPr>
        <w:t xml:space="preserve">  </w:t>
      </w:r>
    </w:p>
    <w:p>
      <w:pPr>
        <w:spacing w:line="360" w:lineRule="auto"/>
        <w:ind w:firstLine="640" w:firstLineChars="200"/>
        <w:rPr>
          <w:rFonts w:hint="eastAsia" w:ascii="宋体" w:hAnsi="宋体" w:cs="宋体"/>
          <w:color w:val="auto"/>
          <w:sz w:val="32"/>
          <w:szCs w:val="32"/>
        </w:rPr>
      </w:pPr>
      <w:r>
        <w:rPr>
          <w:rFonts w:hint="eastAsia" w:ascii="宋体" w:hAnsi="宋体" w:cs="宋体"/>
          <w:color w:val="auto"/>
          <w:sz w:val="32"/>
          <w:szCs w:val="32"/>
        </w:rPr>
        <w:t>（三）其他要求：</w:t>
      </w:r>
      <w:r>
        <w:rPr>
          <w:rFonts w:hint="eastAsia" w:ascii="宋体" w:hAnsi="宋体" w:cs="宋体"/>
          <w:color w:val="auto"/>
          <w:sz w:val="32"/>
          <w:szCs w:val="32"/>
          <w:u w:val="single"/>
        </w:rPr>
        <w:t xml:space="preserve">   </w:t>
      </w:r>
      <w:r>
        <w:rPr>
          <w:rFonts w:hint="eastAsia" w:ascii="宋体" w:hAnsi="宋体" w:cs="宋体"/>
          <w:color w:val="auto"/>
          <w:sz w:val="32"/>
          <w:szCs w:val="32"/>
          <w:u w:val="single"/>
          <w:lang w:val="en-US" w:eastAsia="zh-CN"/>
        </w:rPr>
        <w:t>无</w:t>
      </w:r>
      <w:r>
        <w:rPr>
          <w:rFonts w:hint="eastAsia" w:ascii="宋体" w:hAnsi="宋体" w:cs="宋体"/>
          <w:color w:val="auto"/>
          <w:sz w:val="32"/>
          <w:szCs w:val="32"/>
          <w:u w:val="single"/>
        </w:rPr>
        <w:t xml:space="preserve">     </w:t>
      </w:r>
      <w:r>
        <w:rPr>
          <w:rFonts w:hint="eastAsia" w:ascii="宋体" w:hAnsi="宋体" w:cs="宋体"/>
          <w:color w:val="auto"/>
          <w:sz w:val="32"/>
          <w:szCs w:val="32"/>
          <w:u w:val="single"/>
          <w:lang w:val="en-US" w:eastAsia="zh-CN"/>
        </w:rPr>
        <w:t xml:space="preserve">                         </w:t>
      </w:r>
      <w:r>
        <w:rPr>
          <w:rFonts w:hint="eastAsia" w:ascii="宋体" w:hAnsi="宋体" w:cs="宋体"/>
          <w:color w:val="auto"/>
          <w:sz w:val="32"/>
          <w:szCs w:val="32"/>
          <w:u w:val="single"/>
        </w:rPr>
        <w:t xml:space="preserve">      </w:t>
      </w:r>
      <w:r>
        <w:rPr>
          <w:rFonts w:hint="eastAsia" w:ascii="宋体" w:hAnsi="宋体" w:cs="宋体"/>
          <w:color w:val="auto"/>
          <w:sz w:val="32"/>
          <w:szCs w:val="32"/>
        </w:rPr>
        <w:t xml:space="preserve">                                         </w:t>
      </w:r>
    </w:p>
    <w:p>
      <w:pPr>
        <w:spacing w:line="360" w:lineRule="auto"/>
        <w:ind w:firstLine="640" w:firstLineChars="200"/>
        <w:rPr>
          <w:rFonts w:hint="eastAsia" w:ascii="宋体" w:hAnsi="宋体" w:cs="宋体"/>
          <w:color w:val="auto"/>
          <w:sz w:val="32"/>
          <w:szCs w:val="32"/>
        </w:rPr>
      </w:pPr>
      <w:r>
        <w:rPr>
          <w:rFonts w:hint="eastAsia" w:ascii="宋体" w:hAnsi="宋体" w:cs="宋体"/>
          <w:color w:val="auto"/>
          <w:sz w:val="32"/>
          <w:szCs w:val="32"/>
        </w:rPr>
        <w:t>三、</w:t>
      </w:r>
      <w:r>
        <w:rPr>
          <w:rFonts w:hint="eastAsia" w:ascii="宋体" w:hAnsi="宋体" w:cs="宋体"/>
          <w:color w:val="auto"/>
          <w:sz w:val="32"/>
          <w:szCs w:val="32"/>
          <w:lang w:val="en-US" w:eastAsia="zh-CN"/>
        </w:rPr>
        <w:t>响应</w:t>
      </w:r>
      <w:r>
        <w:rPr>
          <w:rFonts w:hint="eastAsia" w:ascii="宋体" w:hAnsi="宋体" w:cs="宋体"/>
          <w:color w:val="auto"/>
          <w:sz w:val="32"/>
          <w:szCs w:val="32"/>
        </w:rPr>
        <w:t>文件要求</w:t>
      </w:r>
    </w:p>
    <w:p>
      <w:pPr>
        <w:spacing w:line="360" w:lineRule="auto"/>
        <w:ind w:firstLine="640" w:firstLineChars="200"/>
        <w:rPr>
          <w:rFonts w:hint="eastAsia" w:ascii="宋体" w:hAnsi="宋体" w:cs="宋体"/>
          <w:color w:val="auto"/>
          <w:sz w:val="32"/>
          <w:szCs w:val="32"/>
        </w:rPr>
      </w:pPr>
      <w:r>
        <w:rPr>
          <w:rFonts w:hint="eastAsia" w:ascii="宋体" w:hAnsi="宋体" w:cs="宋体"/>
          <w:color w:val="auto"/>
          <w:sz w:val="32"/>
          <w:szCs w:val="32"/>
        </w:rPr>
        <w:t xml:space="preserve">（一）资格证明文件内容（递交响应文件时提供各一份）： </w:t>
      </w:r>
    </w:p>
    <w:p>
      <w:pPr>
        <w:spacing w:line="360" w:lineRule="auto"/>
        <w:ind w:firstLine="640" w:firstLineChars="200"/>
        <w:rPr>
          <w:rFonts w:hint="eastAsia" w:ascii="宋体" w:hAnsi="宋体" w:cs="宋体"/>
          <w:color w:val="auto"/>
          <w:sz w:val="32"/>
          <w:szCs w:val="32"/>
        </w:rPr>
      </w:pPr>
      <w:r>
        <w:rPr>
          <w:rFonts w:hint="eastAsia" w:ascii="宋体" w:hAnsi="宋体" w:cs="宋体"/>
          <w:color w:val="auto"/>
          <w:sz w:val="32"/>
          <w:szCs w:val="32"/>
        </w:rPr>
        <w:t>1.法定代表人授权委托书（格式详见第四章，加盖公章）；</w:t>
      </w:r>
    </w:p>
    <w:p>
      <w:pPr>
        <w:spacing w:line="360" w:lineRule="auto"/>
        <w:ind w:firstLine="640" w:firstLineChars="200"/>
        <w:rPr>
          <w:rFonts w:hint="eastAsia" w:ascii="宋体" w:hAnsi="宋体" w:cs="宋体"/>
          <w:color w:val="auto"/>
          <w:sz w:val="32"/>
          <w:szCs w:val="32"/>
        </w:rPr>
      </w:pPr>
      <w:r>
        <w:rPr>
          <w:rFonts w:hint="eastAsia" w:ascii="宋体" w:hAnsi="宋体" w:cs="宋体"/>
          <w:color w:val="auto"/>
          <w:sz w:val="32"/>
          <w:szCs w:val="32"/>
        </w:rPr>
        <w:t>2.被授权人身份证（复印件加盖公章，须提交原件备查）；</w:t>
      </w:r>
    </w:p>
    <w:p>
      <w:pPr>
        <w:spacing w:line="360" w:lineRule="auto"/>
        <w:ind w:firstLine="640" w:firstLineChars="200"/>
        <w:rPr>
          <w:rFonts w:hint="eastAsia" w:ascii="宋体" w:hAnsi="宋体" w:cs="宋体"/>
          <w:color w:val="auto"/>
          <w:sz w:val="32"/>
          <w:szCs w:val="32"/>
        </w:rPr>
      </w:pPr>
      <w:r>
        <w:rPr>
          <w:rFonts w:hint="eastAsia" w:ascii="宋体" w:hAnsi="宋体" w:cs="宋体"/>
          <w:color w:val="auto"/>
          <w:sz w:val="32"/>
          <w:szCs w:val="32"/>
        </w:rPr>
        <w:t>3.营业执照（复印件加盖公章）。</w:t>
      </w:r>
    </w:p>
    <w:p>
      <w:pPr>
        <w:spacing w:line="360" w:lineRule="auto"/>
        <w:ind w:firstLine="640" w:firstLineChars="200"/>
        <w:rPr>
          <w:rFonts w:hint="eastAsia" w:ascii="宋体" w:hAnsi="宋体" w:cs="宋体"/>
          <w:color w:val="auto"/>
          <w:sz w:val="32"/>
          <w:szCs w:val="32"/>
        </w:rPr>
      </w:pPr>
      <w:r>
        <w:rPr>
          <w:rFonts w:hint="eastAsia" w:ascii="宋体" w:hAnsi="宋体" w:cs="宋体"/>
          <w:color w:val="auto"/>
          <w:sz w:val="32"/>
          <w:szCs w:val="32"/>
        </w:rPr>
        <w:t>（二）报价文件内容</w:t>
      </w:r>
      <w:r>
        <w:rPr>
          <w:rFonts w:hint="eastAsia" w:ascii="宋体" w:hAnsi="宋体" w:cs="宋体"/>
          <w:color w:val="auto"/>
          <w:sz w:val="32"/>
          <w:szCs w:val="32"/>
          <w:lang w:val="en-US" w:eastAsia="zh-CN"/>
        </w:rPr>
        <w:t>及要求</w:t>
      </w:r>
      <w:r>
        <w:rPr>
          <w:rFonts w:hint="eastAsia" w:ascii="宋体" w:hAnsi="宋体" w:cs="宋体"/>
          <w:color w:val="auto"/>
          <w:sz w:val="32"/>
          <w:szCs w:val="32"/>
        </w:rPr>
        <w:t>：</w:t>
      </w:r>
    </w:p>
    <w:p>
      <w:pPr>
        <w:spacing w:line="360" w:lineRule="auto"/>
        <w:ind w:firstLine="640" w:firstLineChars="200"/>
        <w:rPr>
          <w:rFonts w:hint="eastAsia" w:ascii="宋体" w:hAnsi="宋体" w:cs="宋体"/>
          <w:color w:val="auto"/>
          <w:sz w:val="32"/>
          <w:szCs w:val="32"/>
        </w:rPr>
      </w:pPr>
      <w:r>
        <w:rPr>
          <w:rFonts w:hint="eastAsia" w:ascii="宋体" w:hAnsi="宋体" w:cs="宋体"/>
          <w:color w:val="auto"/>
          <w:sz w:val="32"/>
          <w:szCs w:val="32"/>
        </w:rPr>
        <w:t>1.资格证明文件（加盖公章）；</w:t>
      </w:r>
    </w:p>
    <w:p>
      <w:pPr>
        <w:spacing w:line="360" w:lineRule="auto"/>
        <w:ind w:firstLine="640" w:firstLineChars="200"/>
        <w:rPr>
          <w:rFonts w:hint="eastAsia" w:ascii="宋体" w:hAnsi="宋体" w:cs="宋体"/>
          <w:color w:val="auto"/>
          <w:sz w:val="32"/>
          <w:szCs w:val="32"/>
          <w:lang w:eastAsia="zh-CN"/>
        </w:rPr>
      </w:pPr>
      <w:r>
        <w:rPr>
          <w:rFonts w:hint="eastAsia" w:ascii="宋体" w:hAnsi="宋体" w:cs="宋体"/>
          <w:color w:val="auto"/>
          <w:sz w:val="32"/>
          <w:szCs w:val="32"/>
        </w:rPr>
        <w:t>2.报价表（格式详见第四章，加盖公章）</w:t>
      </w:r>
      <w:r>
        <w:rPr>
          <w:rFonts w:hint="eastAsia" w:ascii="宋体" w:hAnsi="宋体" w:cs="宋体"/>
          <w:color w:val="auto"/>
          <w:sz w:val="32"/>
          <w:szCs w:val="32"/>
          <w:lang w:eastAsia="zh-CN"/>
        </w:rPr>
        <w:t>；</w:t>
      </w:r>
    </w:p>
    <w:p>
      <w:pPr>
        <w:spacing w:line="360" w:lineRule="auto"/>
        <w:ind w:firstLine="640" w:firstLineChars="200"/>
        <w:rPr>
          <w:rFonts w:hint="default" w:ascii="宋体" w:hAnsi="宋体" w:eastAsia="宋体" w:cs="宋体"/>
          <w:color w:val="auto"/>
          <w:sz w:val="32"/>
          <w:szCs w:val="32"/>
          <w:lang w:val="en-US" w:eastAsia="zh-CN"/>
        </w:rPr>
      </w:pPr>
      <w:r>
        <w:rPr>
          <w:rFonts w:hint="eastAsia" w:ascii="宋体" w:hAnsi="宋体" w:eastAsia="宋体" w:cs="宋体"/>
          <w:color w:val="auto"/>
          <w:sz w:val="32"/>
          <w:szCs w:val="32"/>
          <w:lang w:val="en-US" w:eastAsia="zh-CN"/>
        </w:rPr>
        <w:t>（1）报价要求</w:t>
      </w:r>
    </w:p>
    <w:p>
      <w:pPr>
        <w:spacing w:line="360" w:lineRule="auto"/>
        <w:ind w:firstLine="640" w:firstLineChars="200"/>
        <w:rPr>
          <w:rFonts w:hint="eastAsia" w:ascii="宋体" w:hAnsi="宋体" w:eastAsia="宋体" w:cs="宋体"/>
          <w:color w:val="auto"/>
          <w:sz w:val="32"/>
          <w:szCs w:val="32"/>
          <w:lang w:val="en-US" w:eastAsia="zh-CN"/>
        </w:rPr>
      </w:pPr>
      <w:r>
        <w:rPr>
          <w:rFonts w:hint="eastAsia" w:ascii="宋体" w:hAnsi="宋体" w:eastAsia="宋体" w:cs="宋体"/>
          <w:color w:val="auto"/>
          <w:sz w:val="32"/>
          <w:szCs w:val="32"/>
          <w:lang w:val="en-US" w:eastAsia="zh-CN"/>
        </w:rPr>
        <w:t>①投标人按租赁1辆35座以上车辆运行18</w:t>
      </w:r>
      <w:r>
        <w:rPr>
          <w:rFonts w:hint="eastAsia" w:ascii="宋体" w:hAnsi="宋体" w:cs="宋体"/>
          <w:color w:val="auto"/>
          <w:sz w:val="32"/>
          <w:szCs w:val="32"/>
          <w:lang w:val="en-US" w:eastAsia="zh-CN"/>
        </w:rPr>
        <w:t>0</w:t>
      </w:r>
      <w:r>
        <w:rPr>
          <w:rFonts w:hint="eastAsia" w:ascii="宋体" w:hAnsi="宋体" w:eastAsia="宋体" w:cs="宋体"/>
          <w:color w:val="auto"/>
          <w:sz w:val="32"/>
          <w:szCs w:val="32"/>
          <w:lang w:val="en-US" w:eastAsia="zh-CN"/>
        </w:rPr>
        <w:t>天的要求报出投标运行单价和全年总报价，并在</w:t>
      </w:r>
      <w:r>
        <w:rPr>
          <w:rFonts w:hint="eastAsia" w:ascii="宋体" w:hAnsi="宋体" w:cs="宋体"/>
          <w:color w:val="auto"/>
          <w:sz w:val="32"/>
          <w:szCs w:val="32"/>
          <w:lang w:val="en-US" w:eastAsia="zh-CN"/>
        </w:rPr>
        <w:t>临时用车报价标中报出相应类型车辆的运行单价，如无此类车型可以不填报</w:t>
      </w:r>
      <w:r>
        <w:rPr>
          <w:rFonts w:hint="eastAsia" w:ascii="宋体" w:hAnsi="宋体" w:eastAsia="宋体" w:cs="宋体"/>
          <w:color w:val="auto"/>
          <w:sz w:val="32"/>
          <w:szCs w:val="32"/>
          <w:lang w:val="en-US" w:eastAsia="zh-CN"/>
        </w:rPr>
        <w:t>。</w:t>
      </w:r>
      <w:r>
        <w:rPr>
          <w:rFonts w:hint="eastAsia" w:ascii="宋体" w:hAnsi="宋体" w:eastAsia="宋体" w:cs="宋体"/>
          <w:color w:val="auto"/>
          <w:sz w:val="32"/>
          <w:szCs w:val="32"/>
          <w:lang w:val="en-US" w:eastAsia="zh-CN"/>
        </w:rPr>
        <w:t xml:space="preserve"> </w:t>
      </w:r>
    </w:p>
    <w:p>
      <w:pPr>
        <w:spacing w:line="360" w:lineRule="auto"/>
        <w:ind w:firstLine="640" w:firstLineChars="200"/>
        <w:rPr>
          <w:rFonts w:hint="eastAsia" w:ascii="宋体" w:hAnsi="宋体" w:eastAsia="宋体" w:cs="宋体"/>
          <w:color w:val="auto"/>
          <w:sz w:val="32"/>
          <w:szCs w:val="32"/>
          <w:lang w:val="en-US" w:eastAsia="zh-CN"/>
        </w:rPr>
      </w:pPr>
      <w:r>
        <w:rPr>
          <w:rFonts w:hint="eastAsia" w:ascii="宋体" w:hAnsi="宋体" w:eastAsia="宋体" w:cs="宋体"/>
          <w:color w:val="auto"/>
          <w:sz w:val="32"/>
          <w:szCs w:val="32"/>
          <w:lang w:val="en-US" w:eastAsia="zh-CN"/>
        </w:rPr>
        <w:t>②报价包括服务范围内所发生的租赁车辆的季审、年审、轮胎、维修、燃料、供养、税金、营运费、管理费、司机的薪金、购置交强险和乘客意外事故险商业险等一切费用。</w:t>
      </w:r>
    </w:p>
    <w:p>
      <w:pPr>
        <w:spacing w:line="360" w:lineRule="auto"/>
        <w:ind w:firstLine="640" w:firstLineChars="200"/>
        <w:rPr>
          <w:rFonts w:hint="eastAsia" w:ascii="宋体" w:hAnsi="宋体" w:eastAsia="宋体" w:cs="宋体"/>
          <w:color w:val="auto"/>
          <w:sz w:val="32"/>
          <w:szCs w:val="32"/>
          <w:lang w:val="en-US" w:eastAsia="zh-CN"/>
        </w:rPr>
      </w:pPr>
      <w:r>
        <w:rPr>
          <w:rFonts w:hint="eastAsia" w:ascii="宋体" w:hAnsi="宋体" w:eastAsia="宋体" w:cs="宋体"/>
          <w:color w:val="auto"/>
          <w:sz w:val="32"/>
          <w:szCs w:val="32"/>
          <w:lang w:val="en-US" w:eastAsia="zh-CN"/>
        </w:rPr>
        <w:t>（2）投标人必须在投标文件中提供拟租车辆的最新车辆彩色图片(包括外型、车厢环境和车牌号码)，车牌号码及行驶证复印件等资料。</w:t>
      </w:r>
    </w:p>
    <w:p>
      <w:pPr>
        <w:spacing w:line="360" w:lineRule="auto"/>
        <w:ind w:firstLine="640" w:firstLineChars="200"/>
        <w:rPr>
          <w:rFonts w:hint="eastAsia" w:ascii="宋体" w:hAnsi="宋体" w:eastAsia="宋体" w:cs="宋体"/>
          <w:color w:val="auto"/>
          <w:sz w:val="32"/>
          <w:szCs w:val="32"/>
          <w:lang w:val="en-US" w:eastAsia="zh-CN"/>
        </w:rPr>
      </w:pPr>
      <w:r>
        <w:rPr>
          <w:rFonts w:hint="eastAsia" w:ascii="宋体" w:hAnsi="宋体" w:eastAsia="宋体" w:cs="宋体"/>
          <w:color w:val="auto"/>
          <w:sz w:val="32"/>
          <w:szCs w:val="32"/>
          <w:lang w:val="en-US" w:eastAsia="zh-CN"/>
        </w:rPr>
        <w:t>3.服务承诺书（加盖公章）。</w:t>
      </w:r>
    </w:p>
    <w:p>
      <w:pPr>
        <w:spacing w:line="360" w:lineRule="auto"/>
        <w:ind w:firstLine="640" w:firstLineChars="200"/>
        <w:rPr>
          <w:rFonts w:hint="eastAsia" w:ascii="宋体" w:hAnsi="宋体" w:eastAsia="宋体" w:cs="宋体"/>
          <w:color w:val="auto"/>
          <w:sz w:val="32"/>
          <w:szCs w:val="32"/>
          <w:lang w:val="en-US" w:eastAsia="zh-CN"/>
        </w:rPr>
      </w:pPr>
      <w:r>
        <w:rPr>
          <w:rFonts w:hint="eastAsia" w:ascii="宋体" w:hAnsi="宋体" w:eastAsia="宋体" w:cs="宋体"/>
          <w:color w:val="auto"/>
          <w:sz w:val="32"/>
          <w:szCs w:val="32"/>
          <w:lang w:val="en-US" w:eastAsia="zh-CN"/>
        </w:rPr>
        <w:t>4.供应商报价时提供保证安全运输的相关管理制度和处置各类运输中出现突发事件的应急预案，并提供车辆驾驶员接受过相关制度和应急预案培训、演练的记录材料。</w:t>
      </w:r>
    </w:p>
    <w:p>
      <w:pPr>
        <w:spacing w:line="360" w:lineRule="auto"/>
        <w:ind w:firstLine="640" w:firstLineChars="200"/>
        <w:rPr>
          <w:rFonts w:hint="eastAsia" w:ascii="宋体" w:hAnsi="宋体" w:cs="宋体"/>
          <w:color w:val="auto"/>
          <w:sz w:val="32"/>
          <w:szCs w:val="32"/>
        </w:rPr>
      </w:pPr>
      <w:r>
        <w:rPr>
          <w:rFonts w:hint="eastAsia" w:ascii="宋体" w:hAnsi="宋体" w:cs="宋体"/>
          <w:color w:val="auto"/>
          <w:sz w:val="32"/>
          <w:szCs w:val="32"/>
        </w:rPr>
        <w:t>（三）报价文件装订及密封要求：</w:t>
      </w:r>
    </w:p>
    <w:p>
      <w:pPr>
        <w:spacing w:line="360" w:lineRule="auto"/>
        <w:ind w:firstLine="640" w:firstLineChars="200"/>
        <w:rPr>
          <w:rFonts w:hint="eastAsia" w:ascii="宋体" w:hAnsi="宋体" w:cs="宋体"/>
          <w:color w:val="auto"/>
          <w:sz w:val="32"/>
          <w:szCs w:val="32"/>
        </w:rPr>
      </w:pPr>
      <w:r>
        <w:rPr>
          <w:rFonts w:hint="eastAsia" w:ascii="宋体" w:hAnsi="宋体" w:cs="宋体"/>
          <w:color w:val="auto"/>
          <w:sz w:val="32"/>
          <w:szCs w:val="32"/>
          <w:lang w:val="en-US" w:eastAsia="zh-CN"/>
        </w:rPr>
        <w:t>1.</w:t>
      </w:r>
      <w:r>
        <w:rPr>
          <w:rFonts w:hint="eastAsia" w:ascii="宋体" w:hAnsi="宋体" w:cs="宋体"/>
          <w:color w:val="auto"/>
          <w:sz w:val="32"/>
          <w:szCs w:val="32"/>
        </w:rPr>
        <w:t>报价文件用A4纸打印，一式二份，密封后须在封口处加盖公章，并在封面上</w:t>
      </w:r>
      <w:r>
        <w:rPr>
          <w:rFonts w:hint="eastAsia" w:ascii="宋体" w:hAnsi="宋体" w:cs="宋体"/>
          <w:b/>
          <w:bCs/>
          <w:color w:val="auto"/>
          <w:sz w:val="32"/>
          <w:szCs w:val="32"/>
          <w:u w:val="single"/>
        </w:rPr>
        <w:t>注明投标项目</w:t>
      </w:r>
      <w:r>
        <w:rPr>
          <w:rFonts w:hint="eastAsia" w:ascii="宋体" w:hAnsi="宋体" w:cs="宋体"/>
          <w:color w:val="auto"/>
          <w:sz w:val="32"/>
          <w:szCs w:val="32"/>
        </w:rPr>
        <w:t>。</w:t>
      </w:r>
    </w:p>
    <w:p>
      <w:pPr>
        <w:spacing w:line="360" w:lineRule="auto"/>
        <w:ind w:firstLine="640" w:firstLineChars="200"/>
        <w:rPr>
          <w:rFonts w:hint="eastAsia" w:ascii="宋体" w:hAnsi="宋体" w:cs="宋体"/>
          <w:color w:val="auto"/>
          <w:sz w:val="32"/>
          <w:szCs w:val="32"/>
        </w:rPr>
      </w:pPr>
      <w:r>
        <w:rPr>
          <w:rFonts w:hint="eastAsia" w:ascii="宋体" w:hAnsi="宋体" w:cs="宋体"/>
          <w:color w:val="auto"/>
          <w:sz w:val="32"/>
          <w:szCs w:val="32"/>
          <w:lang w:val="en-US" w:eastAsia="zh-CN"/>
        </w:rPr>
        <w:t>2.</w:t>
      </w:r>
      <w:r>
        <w:rPr>
          <w:rFonts w:hint="eastAsia" w:ascii="宋体" w:hAnsi="宋体" w:cs="宋体"/>
          <w:color w:val="auto"/>
          <w:sz w:val="32"/>
          <w:szCs w:val="32"/>
        </w:rPr>
        <w:t>本项目不接受电子投标、快递（闪送）文件，逾期送达、未送达指定地点、或未密封的投标文件，不予受理。</w:t>
      </w:r>
    </w:p>
    <w:p>
      <w:pPr>
        <w:spacing w:line="360" w:lineRule="auto"/>
        <w:ind w:firstLine="640" w:firstLineChars="200"/>
        <w:rPr>
          <w:rFonts w:hint="eastAsia" w:ascii="宋体" w:hAnsi="宋体" w:cs="宋体"/>
          <w:color w:val="auto"/>
          <w:sz w:val="32"/>
          <w:szCs w:val="32"/>
        </w:rPr>
      </w:pPr>
      <w:r>
        <w:rPr>
          <w:rFonts w:hint="eastAsia" w:ascii="宋体" w:hAnsi="宋体" w:cs="宋体"/>
          <w:color w:val="auto"/>
          <w:sz w:val="32"/>
          <w:szCs w:val="32"/>
        </w:rPr>
        <w:t>四、递交询价响应文件的截止时间及地点</w:t>
      </w:r>
    </w:p>
    <w:p>
      <w:pPr>
        <w:spacing w:line="360" w:lineRule="auto"/>
        <w:ind w:firstLine="640" w:firstLineChars="200"/>
        <w:rPr>
          <w:rFonts w:hint="eastAsia" w:ascii="宋体" w:hAnsi="宋体" w:cs="宋体"/>
          <w:color w:val="auto"/>
          <w:sz w:val="32"/>
          <w:szCs w:val="32"/>
        </w:rPr>
      </w:pPr>
      <w:r>
        <w:rPr>
          <w:rFonts w:hint="eastAsia" w:ascii="宋体" w:hAnsi="宋体" w:cs="宋体"/>
          <w:color w:val="auto"/>
          <w:sz w:val="32"/>
          <w:szCs w:val="32"/>
        </w:rPr>
        <w:t>（一）</w:t>
      </w:r>
      <w:r>
        <w:rPr>
          <w:rFonts w:hint="eastAsia" w:ascii="宋体" w:hAnsi="宋体" w:cs="宋体"/>
          <w:color w:val="auto"/>
          <w:sz w:val="32"/>
          <w:szCs w:val="32"/>
        </w:rPr>
        <w:t>询价响应文件</w:t>
      </w:r>
      <w:r>
        <w:rPr>
          <w:rFonts w:hint="eastAsia" w:ascii="宋体" w:hAnsi="宋体" w:cs="宋体"/>
          <w:color w:val="auto"/>
          <w:sz w:val="32"/>
          <w:szCs w:val="32"/>
        </w:rPr>
        <w:t>递交的时间：</w:t>
      </w:r>
      <w:r>
        <w:rPr>
          <w:rFonts w:hint="eastAsia" w:ascii="宋体" w:hAnsi="宋体" w:cs="宋体"/>
          <w:b/>
          <w:bCs/>
          <w:color w:val="auto"/>
          <w:sz w:val="32"/>
          <w:szCs w:val="32"/>
          <w:u w:val="single"/>
        </w:rPr>
        <w:t>202</w:t>
      </w:r>
      <w:r>
        <w:rPr>
          <w:rFonts w:hint="eastAsia" w:ascii="宋体" w:hAnsi="宋体" w:cs="宋体"/>
          <w:b/>
          <w:bCs/>
          <w:color w:val="auto"/>
          <w:sz w:val="32"/>
          <w:szCs w:val="32"/>
          <w:u w:val="single"/>
          <w:lang w:val="en-US" w:eastAsia="zh-CN"/>
        </w:rPr>
        <w:t>5</w:t>
      </w:r>
      <w:r>
        <w:rPr>
          <w:rFonts w:hint="eastAsia" w:ascii="宋体" w:hAnsi="宋体" w:cs="宋体"/>
          <w:b/>
          <w:bCs/>
          <w:color w:val="auto"/>
          <w:sz w:val="32"/>
          <w:szCs w:val="32"/>
          <w:u w:val="single"/>
        </w:rPr>
        <w:t>年</w:t>
      </w:r>
      <w:r>
        <w:rPr>
          <w:rFonts w:hint="eastAsia" w:ascii="宋体" w:hAnsi="宋体" w:cs="宋体"/>
          <w:b/>
          <w:bCs/>
          <w:color w:val="auto"/>
          <w:sz w:val="32"/>
          <w:szCs w:val="32"/>
          <w:u w:val="single"/>
          <w:lang w:val="en-US" w:eastAsia="zh-CN"/>
        </w:rPr>
        <w:t>5</w:t>
      </w:r>
      <w:r>
        <w:rPr>
          <w:rFonts w:hint="eastAsia" w:ascii="宋体" w:hAnsi="宋体" w:cs="宋体"/>
          <w:b/>
          <w:bCs/>
          <w:color w:val="auto"/>
          <w:sz w:val="32"/>
          <w:szCs w:val="32"/>
          <w:u w:val="single"/>
        </w:rPr>
        <w:t>月</w:t>
      </w:r>
      <w:r>
        <w:rPr>
          <w:rFonts w:hint="eastAsia" w:ascii="宋体" w:hAnsi="宋体" w:cs="宋体"/>
          <w:b/>
          <w:bCs/>
          <w:color w:val="auto"/>
          <w:sz w:val="32"/>
          <w:szCs w:val="32"/>
          <w:u w:val="single"/>
          <w:lang w:val="en-US" w:eastAsia="zh-CN"/>
        </w:rPr>
        <w:t>6</w:t>
      </w:r>
      <w:r>
        <w:rPr>
          <w:rFonts w:hint="eastAsia" w:ascii="宋体" w:hAnsi="宋体" w:cs="宋体"/>
          <w:b/>
          <w:bCs/>
          <w:color w:val="auto"/>
          <w:sz w:val="32"/>
          <w:szCs w:val="32"/>
          <w:u w:val="single"/>
        </w:rPr>
        <w:t>日上午</w:t>
      </w:r>
      <w:r>
        <w:rPr>
          <w:rFonts w:hint="eastAsia" w:ascii="宋体" w:hAnsi="宋体" w:cs="宋体"/>
          <w:b/>
          <w:bCs/>
          <w:color w:val="auto"/>
          <w:sz w:val="32"/>
          <w:szCs w:val="32"/>
          <w:u w:val="single"/>
          <w:lang w:val="en-US" w:eastAsia="zh-CN"/>
        </w:rPr>
        <w:t>8:00-</w:t>
      </w:r>
      <w:r>
        <w:rPr>
          <w:rFonts w:hint="eastAsia" w:ascii="宋体" w:hAnsi="宋体" w:cs="宋体"/>
          <w:b/>
          <w:bCs/>
          <w:color w:val="auto"/>
          <w:sz w:val="32"/>
          <w:szCs w:val="32"/>
          <w:u w:val="single"/>
        </w:rPr>
        <w:t>1</w:t>
      </w:r>
      <w:r>
        <w:rPr>
          <w:rFonts w:hint="eastAsia" w:ascii="宋体" w:hAnsi="宋体" w:cs="宋体"/>
          <w:b/>
          <w:bCs/>
          <w:color w:val="auto"/>
          <w:sz w:val="32"/>
          <w:szCs w:val="32"/>
          <w:u w:val="single"/>
          <w:lang w:val="en-US" w:eastAsia="zh-CN"/>
        </w:rPr>
        <w:t>1</w:t>
      </w:r>
      <w:r>
        <w:rPr>
          <w:rFonts w:hint="eastAsia" w:ascii="宋体" w:hAnsi="宋体" w:cs="宋体"/>
          <w:b/>
          <w:bCs/>
          <w:color w:val="auto"/>
          <w:sz w:val="32"/>
          <w:szCs w:val="32"/>
          <w:u w:val="single"/>
        </w:rPr>
        <w:t>:00</w:t>
      </w:r>
      <w:r>
        <w:rPr>
          <w:rFonts w:hint="eastAsia" w:ascii="宋体" w:hAnsi="宋体" w:cs="宋体"/>
          <w:b/>
          <w:bCs/>
          <w:color w:val="auto"/>
          <w:sz w:val="32"/>
          <w:szCs w:val="32"/>
          <w:u w:val="single"/>
          <w:lang w:eastAsia="zh-CN"/>
        </w:rPr>
        <w:t>，</w:t>
      </w:r>
      <w:r>
        <w:rPr>
          <w:rFonts w:hint="eastAsia" w:ascii="宋体" w:hAnsi="宋体" w:cs="宋体"/>
          <w:b/>
          <w:bCs/>
          <w:color w:val="auto"/>
          <w:sz w:val="32"/>
          <w:szCs w:val="32"/>
          <w:u w:val="single"/>
          <w:lang w:val="en-US" w:eastAsia="zh-CN"/>
        </w:rPr>
        <w:t>下午15:00-</w:t>
      </w:r>
      <w:r>
        <w:rPr>
          <w:rFonts w:hint="eastAsia" w:ascii="宋体" w:hAnsi="宋体" w:cs="宋体"/>
          <w:b/>
          <w:bCs/>
          <w:color w:val="auto"/>
          <w:sz w:val="32"/>
          <w:szCs w:val="32"/>
          <w:u w:val="single"/>
        </w:rPr>
        <w:t>1</w:t>
      </w:r>
      <w:r>
        <w:rPr>
          <w:rFonts w:hint="eastAsia" w:ascii="宋体" w:hAnsi="宋体" w:cs="宋体"/>
          <w:b/>
          <w:bCs/>
          <w:color w:val="auto"/>
          <w:sz w:val="32"/>
          <w:szCs w:val="32"/>
          <w:u w:val="single"/>
          <w:lang w:val="en-US" w:eastAsia="zh-CN"/>
        </w:rPr>
        <w:t>7</w:t>
      </w:r>
      <w:r>
        <w:rPr>
          <w:rFonts w:hint="eastAsia" w:ascii="宋体" w:hAnsi="宋体" w:cs="宋体"/>
          <w:b/>
          <w:bCs/>
          <w:color w:val="auto"/>
          <w:sz w:val="32"/>
          <w:szCs w:val="32"/>
          <w:u w:val="single"/>
        </w:rPr>
        <w:t>:00</w:t>
      </w:r>
      <w:r>
        <w:rPr>
          <w:rFonts w:hint="eastAsia" w:ascii="宋体" w:hAnsi="宋体" w:cs="宋体"/>
          <w:b/>
          <w:bCs/>
          <w:color w:val="auto"/>
          <w:sz w:val="32"/>
          <w:szCs w:val="32"/>
          <w:u w:val="single"/>
          <w:lang w:eastAsia="zh-CN"/>
        </w:rPr>
        <w:t>；</w:t>
      </w:r>
      <w:r>
        <w:rPr>
          <w:rFonts w:hint="eastAsia" w:ascii="宋体" w:hAnsi="宋体" w:cs="宋体"/>
          <w:b/>
          <w:bCs/>
          <w:color w:val="auto"/>
          <w:sz w:val="32"/>
          <w:szCs w:val="32"/>
          <w:u w:val="single"/>
          <w:lang w:val="en-US" w:eastAsia="zh-CN"/>
        </w:rPr>
        <w:t>5</w:t>
      </w:r>
      <w:r>
        <w:rPr>
          <w:rFonts w:hint="eastAsia" w:ascii="宋体" w:hAnsi="宋体" w:cs="宋体"/>
          <w:b/>
          <w:bCs/>
          <w:color w:val="auto"/>
          <w:sz w:val="32"/>
          <w:szCs w:val="32"/>
          <w:u w:val="single"/>
        </w:rPr>
        <w:t>月</w:t>
      </w:r>
      <w:r>
        <w:rPr>
          <w:rFonts w:hint="eastAsia" w:ascii="宋体" w:hAnsi="宋体" w:cs="宋体"/>
          <w:b/>
          <w:bCs/>
          <w:color w:val="auto"/>
          <w:sz w:val="32"/>
          <w:szCs w:val="32"/>
          <w:u w:val="single"/>
          <w:lang w:val="en-US" w:eastAsia="zh-CN"/>
        </w:rPr>
        <w:t>7</w:t>
      </w:r>
      <w:r>
        <w:rPr>
          <w:rFonts w:hint="eastAsia" w:ascii="宋体" w:hAnsi="宋体" w:cs="宋体"/>
          <w:b/>
          <w:bCs/>
          <w:color w:val="auto"/>
          <w:sz w:val="32"/>
          <w:szCs w:val="32"/>
          <w:u w:val="single"/>
        </w:rPr>
        <w:t>日</w:t>
      </w:r>
      <w:r>
        <w:rPr>
          <w:rFonts w:hint="eastAsia" w:ascii="宋体" w:hAnsi="宋体" w:cs="宋体"/>
          <w:b/>
          <w:bCs/>
          <w:color w:val="auto"/>
          <w:sz w:val="32"/>
          <w:szCs w:val="32"/>
          <w:u w:val="single"/>
          <w:lang w:val="en-US" w:eastAsia="zh-CN"/>
        </w:rPr>
        <w:t>8:00-</w:t>
      </w:r>
      <w:r>
        <w:rPr>
          <w:rFonts w:hint="eastAsia" w:ascii="宋体" w:hAnsi="宋体" w:cs="宋体"/>
          <w:b/>
          <w:bCs/>
          <w:color w:val="auto"/>
          <w:sz w:val="32"/>
          <w:szCs w:val="32"/>
          <w:u w:val="single"/>
        </w:rPr>
        <w:t>10:00</w:t>
      </w:r>
      <w:r>
        <w:rPr>
          <w:rFonts w:hint="eastAsia" w:ascii="宋体" w:hAnsi="宋体" w:cs="宋体"/>
          <w:b/>
          <w:bCs/>
          <w:color w:val="auto"/>
          <w:sz w:val="32"/>
          <w:szCs w:val="32"/>
          <w:u w:val="single"/>
          <w:lang w:val="en-US" w:eastAsia="zh-CN"/>
        </w:rPr>
        <w:t>前</w:t>
      </w:r>
      <w:r>
        <w:rPr>
          <w:rFonts w:hint="eastAsia" w:ascii="宋体" w:hAnsi="宋体" w:cs="宋体"/>
          <w:color w:val="auto"/>
          <w:sz w:val="32"/>
          <w:szCs w:val="32"/>
        </w:rPr>
        <w:t>，递交地点：</w:t>
      </w:r>
      <w:r>
        <w:rPr>
          <w:rFonts w:hint="eastAsia" w:ascii="宋体" w:hAnsi="宋体" w:cs="宋体"/>
          <w:color w:val="auto"/>
          <w:sz w:val="32"/>
          <w:szCs w:val="32"/>
          <w:u w:val="single"/>
        </w:rPr>
        <w:t xml:space="preserve"> 南宁市兴宁区邕武路9号， 广西交通技师学院</w:t>
      </w:r>
      <w:r>
        <w:rPr>
          <w:rFonts w:hint="eastAsia" w:ascii="宋体" w:hAnsi="宋体" w:cs="宋体"/>
          <w:b/>
          <w:bCs/>
          <w:color w:val="auto"/>
          <w:sz w:val="32"/>
          <w:szCs w:val="32"/>
          <w:u w:val="single"/>
        </w:rPr>
        <w:t>综合楼1520室</w:t>
      </w:r>
      <w:r>
        <w:rPr>
          <w:rFonts w:hint="eastAsia" w:ascii="宋体" w:hAnsi="宋体" w:cs="宋体"/>
          <w:color w:val="auto"/>
          <w:sz w:val="32"/>
          <w:szCs w:val="32"/>
        </w:rPr>
        <w:t>。</w:t>
      </w:r>
    </w:p>
    <w:p>
      <w:pPr>
        <w:pStyle w:val="5"/>
        <w:spacing w:line="360" w:lineRule="auto"/>
        <w:ind w:firstLine="640" w:firstLineChars="200"/>
        <w:rPr>
          <w:color w:val="auto"/>
        </w:rPr>
      </w:pPr>
      <w:r>
        <w:rPr>
          <w:rFonts w:hint="eastAsia" w:ascii="宋体" w:hAnsi="宋体" w:cs="宋体"/>
          <w:color w:val="auto"/>
          <w:sz w:val="32"/>
          <w:szCs w:val="32"/>
        </w:rPr>
        <w:t>（二）询价</w:t>
      </w:r>
      <w:r>
        <w:rPr>
          <w:rFonts w:hint="eastAsia" w:ascii="宋体" w:hAnsi="宋体" w:cs="宋体"/>
          <w:color w:val="auto"/>
          <w:sz w:val="32"/>
          <w:szCs w:val="32"/>
        </w:rPr>
        <w:t>响应</w:t>
      </w:r>
      <w:r>
        <w:rPr>
          <w:rFonts w:hint="eastAsia" w:ascii="宋体" w:hAnsi="宋体" w:cs="宋体"/>
          <w:color w:val="auto"/>
          <w:sz w:val="32"/>
          <w:szCs w:val="32"/>
        </w:rPr>
        <w:t>文件递交的截止时间：</w:t>
      </w:r>
      <w:r>
        <w:rPr>
          <w:rFonts w:hint="eastAsia" w:ascii="宋体" w:hAnsi="宋体" w:cs="宋体"/>
          <w:b w:val="0"/>
          <w:bCs w:val="0"/>
          <w:color w:val="auto"/>
          <w:sz w:val="32"/>
          <w:szCs w:val="32"/>
          <w:u w:val="single"/>
        </w:rPr>
        <w:t>202</w:t>
      </w:r>
      <w:r>
        <w:rPr>
          <w:rFonts w:hint="eastAsia" w:ascii="宋体" w:hAnsi="宋体" w:cs="宋体"/>
          <w:b w:val="0"/>
          <w:bCs w:val="0"/>
          <w:color w:val="auto"/>
          <w:sz w:val="32"/>
          <w:szCs w:val="32"/>
          <w:u w:val="single"/>
          <w:lang w:val="en-US" w:eastAsia="zh-CN"/>
        </w:rPr>
        <w:t>5</w:t>
      </w:r>
      <w:r>
        <w:rPr>
          <w:rFonts w:hint="eastAsia" w:ascii="宋体" w:hAnsi="宋体" w:cs="宋体"/>
          <w:b w:val="0"/>
          <w:bCs w:val="0"/>
          <w:color w:val="auto"/>
          <w:sz w:val="32"/>
          <w:szCs w:val="32"/>
          <w:u w:val="single"/>
        </w:rPr>
        <w:t>年</w:t>
      </w:r>
      <w:r>
        <w:rPr>
          <w:rFonts w:hint="eastAsia" w:ascii="宋体" w:hAnsi="宋体" w:cs="宋体"/>
          <w:b w:val="0"/>
          <w:bCs w:val="0"/>
          <w:color w:val="auto"/>
          <w:sz w:val="32"/>
          <w:szCs w:val="32"/>
          <w:u w:val="single"/>
          <w:lang w:val="en-US" w:eastAsia="zh-CN"/>
        </w:rPr>
        <w:t>5</w:t>
      </w:r>
      <w:r>
        <w:rPr>
          <w:rFonts w:hint="eastAsia" w:ascii="宋体" w:hAnsi="宋体" w:cs="宋体"/>
          <w:b w:val="0"/>
          <w:bCs w:val="0"/>
          <w:color w:val="auto"/>
          <w:sz w:val="32"/>
          <w:szCs w:val="32"/>
          <w:u w:val="single"/>
        </w:rPr>
        <w:t>月</w:t>
      </w:r>
      <w:r>
        <w:rPr>
          <w:rFonts w:hint="eastAsia" w:ascii="宋体" w:hAnsi="宋体" w:cs="宋体"/>
          <w:b w:val="0"/>
          <w:bCs w:val="0"/>
          <w:color w:val="auto"/>
          <w:sz w:val="32"/>
          <w:szCs w:val="32"/>
          <w:u w:val="single"/>
          <w:lang w:val="en-US" w:eastAsia="zh-CN"/>
        </w:rPr>
        <w:t>7</w:t>
      </w:r>
      <w:r>
        <w:rPr>
          <w:rFonts w:hint="eastAsia" w:ascii="宋体" w:hAnsi="宋体" w:cs="宋体"/>
          <w:b w:val="0"/>
          <w:bCs w:val="0"/>
          <w:color w:val="auto"/>
          <w:sz w:val="32"/>
          <w:szCs w:val="32"/>
          <w:u w:val="single"/>
        </w:rPr>
        <w:t>日</w:t>
      </w:r>
      <w:r>
        <w:rPr>
          <w:rFonts w:hint="eastAsia" w:ascii="宋体" w:hAnsi="宋体" w:cs="宋体"/>
          <w:color w:val="auto"/>
          <w:sz w:val="32"/>
          <w:szCs w:val="32"/>
          <w:u w:val="single"/>
        </w:rPr>
        <w:t>10:00</w:t>
      </w:r>
      <w:r>
        <w:rPr>
          <w:rFonts w:hint="eastAsia" w:ascii="宋体" w:hAnsi="宋体" w:cs="宋体"/>
          <w:color w:val="auto"/>
          <w:sz w:val="32"/>
          <w:szCs w:val="32"/>
        </w:rPr>
        <w:t>。</w:t>
      </w:r>
    </w:p>
    <w:p>
      <w:pPr>
        <w:spacing w:line="360" w:lineRule="auto"/>
        <w:ind w:firstLine="640" w:firstLineChars="200"/>
        <w:rPr>
          <w:rFonts w:hint="eastAsia" w:ascii="宋体" w:hAnsi="宋体" w:cs="宋体"/>
          <w:color w:val="auto"/>
          <w:sz w:val="32"/>
          <w:szCs w:val="32"/>
        </w:rPr>
      </w:pPr>
      <w:r>
        <w:rPr>
          <w:rFonts w:hint="eastAsia" w:ascii="宋体" w:hAnsi="宋体" w:cs="宋体"/>
          <w:color w:val="auto"/>
          <w:sz w:val="32"/>
          <w:szCs w:val="32"/>
        </w:rPr>
        <w:t>五、开标时间及地点</w:t>
      </w:r>
    </w:p>
    <w:p>
      <w:pPr>
        <w:spacing w:line="360" w:lineRule="auto"/>
        <w:ind w:firstLine="640" w:firstLineChars="200"/>
        <w:rPr>
          <w:rFonts w:hint="eastAsia" w:ascii="宋体" w:hAnsi="宋体" w:cs="宋体"/>
          <w:color w:val="auto"/>
          <w:sz w:val="32"/>
          <w:szCs w:val="32"/>
        </w:rPr>
      </w:pPr>
      <w:r>
        <w:rPr>
          <w:rFonts w:hint="eastAsia" w:ascii="宋体" w:hAnsi="宋体" w:cs="宋体"/>
          <w:b w:val="0"/>
          <w:bCs w:val="0"/>
          <w:color w:val="auto"/>
          <w:sz w:val="32"/>
          <w:szCs w:val="32"/>
          <w:u w:val="single"/>
        </w:rPr>
        <w:t>202</w:t>
      </w:r>
      <w:r>
        <w:rPr>
          <w:rFonts w:hint="eastAsia" w:ascii="宋体" w:hAnsi="宋体" w:cs="宋体"/>
          <w:b w:val="0"/>
          <w:bCs w:val="0"/>
          <w:color w:val="auto"/>
          <w:sz w:val="32"/>
          <w:szCs w:val="32"/>
          <w:u w:val="single"/>
          <w:lang w:val="en-US" w:eastAsia="zh-CN"/>
        </w:rPr>
        <w:t>5</w:t>
      </w:r>
      <w:r>
        <w:rPr>
          <w:rFonts w:hint="eastAsia" w:ascii="宋体" w:hAnsi="宋体" w:cs="宋体"/>
          <w:b w:val="0"/>
          <w:bCs w:val="0"/>
          <w:color w:val="auto"/>
          <w:sz w:val="32"/>
          <w:szCs w:val="32"/>
          <w:u w:val="single"/>
        </w:rPr>
        <w:t>年</w:t>
      </w:r>
      <w:r>
        <w:rPr>
          <w:rFonts w:hint="eastAsia" w:ascii="宋体" w:hAnsi="宋体" w:cs="宋体"/>
          <w:b w:val="0"/>
          <w:bCs w:val="0"/>
          <w:color w:val="auto"/>
          <w:sz w:val="32"/>
          <w:szCs w:val="32"/>
          <w:u w:val="single"/>
          <w:lang w:val="en-US" w:eastAsia="zh-CN"/>
        </w:rPr>
        <w:t>5</w:t>
      </w:r>
      <w:r>
        <w:rPr>
          <w:rFonts w:hint="eastAsia" w:ascii="宋体" w:hAnsi="宋体" w:cs="宋体"/>
          <w:b w:val="0"/>
          <w:bCs w:val="0"/>
          <w:color w:val="auto"/>
          <w:sz w:val="32"/>
          <w:szCs w:val="32"/>
          <w:u w:val="single"/>
        </w:rPr>
        <w:t>月</w:t>
      </w:r>
      <w:r>
        <w:rPr>
          <w:rFonts w:hint="eastAsia" w:ascii="宋体" w:hAnsi="宋体" w:cs="宋体"/>
          <w:b w:val="0"/>
          <w:bCs w:val="0"/>
          <w:color w:val="auto"/>
          <w:sz w:val="32"/>
          <w:szCs w:val="32"/>
          <w:u w:val="single"/>
          <w:lang w:val="en-US" w:eastAsia="zh-CN"/>
        </w:rPr>
        <w:t>7</w:t>
      </w:r>
      <w:r>
        <w:rPr>
          <w:rFonts w:hint="eastAsia" w:ascii="宋体" w:hAnsi="宋体" w:cs="宋体"/>
          <w:b w:val="0"/>
          <w:bCs w:val="0"/>
          <w:color w:val="auto"/>
          <w:sz w:val="32"/>
          <w:szCs w:val="32"/>
          <w:u w:val="single"/>
        </w:rPr>
        <w:t>日</w:t>
      </w:r>
      <w:r>
        <w:rPr>
          <w:rFonts w:hint="eastAsia" w:ascii="宋体" w:hAnsi="宋体" w:cs="宋体"/>
          <w:color w:val="auto"/>
          <w:sz w:val="32"/>
          <w:szCs w:val="32"/>
          <w:u w:val="single"/>
        </w:rPr>
        <w:t>10:00</w:t>
      </w:r>
      <w:r>
        <w:rPr>
          <w:rFonts w:hint="eastAsia" w:ascii="宋体" w:hAnsi="宋体" w:cs="宋体"/>
          <w:color w:val="auto"/>
          <w:sz w:val="32"/>
          <w:szCs w:val="32"/>
        </w:rPr>
        <w:t>，在</w:t>
      </w:r>
      <w:r>
        <w:rPr>
          <w:rFonts w:hint="eastAsia" w:ascii="宋体" w:hAnsi="宋体" w:cs="宋体"/>
          <w:color w:val="auto"/>
          <w:sz w:val="32"/>
          <w:szCs w:val="32"/>
          <w:u w:val="single"/>
        </w:rPr>
        <w:t xml:space="preserve">  广西交通技师学院邕武校区综合楼 </w:t>
      </w:r>
      <w:r>
        <w:rPr>
          <w:rFonts w:hint="eastAsia" w:ascii="宋体" w:hAnsi="宋体" w:cs="宋体"/>
          <w:color w:val="auto"/>
          <w:sz w:val="32"/>
          <w:szCs w:val="32"/>
        </w:rPr>
        <w:t>评标，如有变动，另行通知。</w:t>
      </w:r>
    </w:p>
    <w:p>
      <w:pPr>
        <w:spacing w:line="360" w:lineRule="auto"/>
        <w:ind w:firstLine="640" w:firstLineChars="200"/>
        <w:rPr>
          <w:rFonts w:hint="eastAsia" w:ascii="宋体" w:hAnsi="宋体" w:cs="宋体"/>
          <w:color w:val="auto"/>
          <w:sz w:val="32"/>
          <w:szCs w:val="32"/>
        </w:rPr>
      </w:pPr>
      <w:r>
        <w:rPr>
          <w:rFonts w:hint="eastAsia" w:ascii="宋体" w:hAnsi="宋体" w:cs="宋体"/>
          <w:color w:val="auto"/>
          <w:sz w:val="32"/>
          <w:szCs w:val="32"/>
        </w:rPr>
        <w:t>六、评标方式和评标结果</w:t>
      </w:r>
    </w:p>
    <w:p>
      <w:pPr>
        <w:spacing w:line="360" w:lineRule="auto"/>
        <w:ind w:firstLine="640" w:firstLineChars="200"/>
        <w:rPr>
          <w:rFonts w:hint="eastAsia" w:ascii="宋体" w:hAnsi="宋体" w:cs="宋体"/>
          <w:color w:val="auto"/>
          <w:sz w:val="32"/>
          <w:szCs w:val="32"/>
        </w:rPr>
      </w:pPr>
      <w:r>
        <w:rPr>
          <w:rFonts w:hint="eastAsia" w:ascii="宋体" w:hAnsi="宋体" w:cs="宋体"/>
          <w:color w:val="auto"/>
          <w:sz w:val="32"/>
          <w:szCs w:val="32"/>
        </w:rPr>
        <w:t>（一）采购人选取学院评审库中的评审专家和需求部门代表组成评标小组，对响应人的资格和符合性进行审查，按照经评审的最低投标价法确定中标候选单位。</w:t>
      </w:r>
    </w:p>
    <w:p>
      <w:pPr>
        <w:spacing w:line="360" w:lineRule="auto"/>
        <w:ind w:firstLine="640" w:firstLineChars="200"/>
        <w:rPr>
          <w:rFonts w:hint="eastAsia" w:ascii="宋体" w:hAnsi="宋体" w:cs="宋体"/>
          <w:color w:val="auto"/>
          <w:sz w:val="32"/>
          <w:szCs w:val="32"/>
        </w:rPr>
      </w:pPr>
      <w:r>
        <w:rPr>
          <w:rFonts w:hint="eastAsia" w:ascii="宋体" w:hAnsi="宋体" w:cs="宋体"/>
          <w:color w:val="auto"/>
          <w:sz w:val="32"/>
          <w:szCs w:val="32"/>
        </w:rPr>
        <w:t>经评审的最低投标价法是指评标小组对满足采购文件实质要求的报价文件，按照经评审的报价由低到高的顺序推荐中标候选人，但投标报价低于其成本的除外。经评审的报价相等时，投标报价低的优先；投标报价也相等的，由评标小组自行确定。</w:t>
      </w:r>
    </w:p>
    <w:p>
      <w:pPr>
        <w:spacing w:line="360" w:lineRule="auto"/>
        <w:ind w:firstLine="640" w:firstLineChars="200"/>
        <w:rPr>
          <w:rFonts w:hint="eastAsia" w:ascii="宋体" w:hAnsi="宋体" w:cs="宋体"/>
          <w:color w:val="auto"/>
          <w:sz w:val="32"/>
          <w:szCs w:val="32"/>
        </w:rPr>
      </w:pPr>
      <w:r>
        <w:rPr>
          <w:rFonts w:hint="eastAsia" w:ascii="宋体" w:hAnsi="宋体" w:cs="宋体"/>
          <w:color w:val="auto"/>
          <w:sz w:val="32"/>
          <w:szCs w:val="32"/>
        </w:rPr>
        <w:t>1.在报价（单价合理）、资格、</w:t>
      </w:r>
      <w:r>
        <w:rPr>
          <w:rFonts w:hint="eastAsia" w:ascii="宋体" w:hAnsi="宋体" w:cs="宋体"/>
          <w:color w:val="auto"/>
          <w:sz w:val="32"/>
          <w:szCs w:val="32"/>
          <w:lang w:val="en-US" w:eastAsia="zh-CN"/>
        </w:rPr>
        <w:t>服务、</w:t>
      </w:r>
      <w:r>
        <w:rPr>
          <w:rFonts w:hint="eastAsia" w:ascii="宋体" w:hAnsi="宋体" w:cs="宋体"/>
          <w:color w:val="auto"/>
          <w:sz w:val="32"/>
          <w:szCs w:val="32"/>
        </w:rPr>
        <w:t>商务及技术性审查均满足的情况下，排名第一名的响应人为第一成交候选人，排名第二名的响应人为第二成交候选人。排名第一的成交候选人放弃成交、或因不可抗力提出不能履行合同的，采购人可以确定排名第二的成交候选人为成交人，以此类推。</w:t>
      </w:r>
    </w:p>
    <w:p>
      <w:pPr>
        <w:spacing w:line="360" w:lineRule="auto"/>
        <w:ind w:firstLine="640" w:firstLineChars="200"/>
        <w:rPr>
          <w:rFonts w:hint="eastAsia" w:ascii="宋体" w:hAnsi="宋体" w:cs="宋体"/>
          <w:color w:val="auto"/>
          <w:sz w:val="32"/>
          <w:szCs w:val="32"/>
        </w:rPr>
      </w:pPr>
      <w:r>
        <w:rPr>
          <w:rFonts w:hint="eastAsia" w:ascii="宋体" w:hAnsi="宋体" w:cs="宋体"/>
          <w:color w:val="auto"/>
          <w:sz w:val="32"/>
          <w:szCs w:val="32"/>
        </w:rPr>
        <w:t>（1）总报价超过采购预算金额的视为无效。</w:t>
      </w:r>
    </w:p>
    <w:p>
      <w:pPr>
        <w:spacing w:line="360" w:lineRule="auto"/>
        <w:ind w:firstLine="640" w:firstLineChars="200"/>
        <w:rPr>
          <w:rFonts w:hint="eastAsia" w:ascii="宋体" w:hAnsi="宋体" w:cs="宋体"/>
          <w:color w:val="auto"/>
          <w:sz w:val="32"/>
          <w:szCs w:val="32"/>
        </w:rPr>
      </w:pPr>
      <w:r>
        <w:rPr>
          <w:rFonts w:hint="eastAsia" w:ascii="宋体" w:hAnsi="宋体" w:cs="宋体"/>
          <w:color w:val="auto"/>
          <w:sz w:val="32"/>
          <w:szCs w:val="32"/>
        </w:rPr>
        <w:t>（2）涉及到《自治区本级行政事业单位日常办公设施配置标准》（桂财资〔2014〕10号）中的设施设备时，单价超价格上限标准的，视为无效。</w:t>
      </w:r>
    </w:p>
    <w:p>
      <w:pPr>
        <w:spacing w:line="360" w:lineRule="auto"/>
        <w:ind w:firstLine="640" w:firstLineChars="200"/>
        <w:rPr>
          <w:rFonts w:hint="eastAsia" w:ascii="宋体" w:hAnsi="宋体" w:cs="宋体"/>
          <w:color w:val="auto"/>
          <w:sz w:val="32"/>
          <w:szCs w:val="32"/>
        </w:rPr>
      </w:pPr>
      <w:r>
        <w:rPr>
          <w:rFonts w:hint="eastAsia" w:ascii="宋体" w:hAnsi="宋体" w:cs="宋体"/>
          <w:color w:val="auto"/>
          <w:sz w:val="32"/>
          <w:szCs w:val="32"/>
        </w:rPr>
        <w:t>（3）评标小组可以书面方式或打电话要求报价人对报价文件中含义不明确、对同类问题表述不一致或者有明显文字和计算错误的内容作必要的澄清、说明或补正。报价有算术错误的，评标小组按以下原则对报价进行修正，修正的价格经投标人确认后具有约束力。报价人不接受修正价格的，其报价作废标处理。</w:t>
      </w:r>
    </w:p>
    <w:p>
      <w:pPr>
        <w:spacing w:line="360" w:lineRule="auto"/>
        <w:ind w:firstLine="640" w:firstLineChars="200"/>
        <w:rPr>
          <w:rFonts w:hint="eastAsia" w:ascii="宋体" w:hAnsi="宋体" w:cs="宋体"/>
          <w:color w:val="auto"/>
          <w:sz w:val="32"/>
          <w:szCs w:val="32"/>
        </w:rPr>
      </w:pPr>
      <w:r>
        <w:rPr>
          <w:rFonts w:hint="eastAsia" w:ascii="宋体" w:hAnsi="宋体" w:cs="宋体"/>
          <w:color w:val="auto"/>
          <w:sz w:val="32"/>
          <w:szCs w:val="32"/>
        </w:rPr>
        <w:t>①报价文件中的大写金额与小写金额不一致的，以大写金额为准；</w:t>
      </w:r>
    </w:p>
    <w:p>
      <w:pPr>
        <w:spacing w:line="360" w:lineRule="auto"/>
        <w:ind w:firstLine="640" w:firstLineChars="200"/>
        <w:rPr>
          <w:rFonts w:hint="eastAsia" w:ascii="宋体" w:hAnsi="宋体" w:cs="宋体"/>
          <w:color w:val="auto"/>
          <w:sz w:val="32"/>
          <w:szCs w:val="32"/>
        </w:rPr>
      </w:pPr>
      <w:r>
        <w:rPr>
          <w:rFonts w:hint="eastAsia" w:ascii="宋体" w:hAnsi="宋体" w:cs="宋体"/>
          <w:color w:val="auto"/>
          <w:sz w:val="32"/>
          <w:szCs w:val="32"/>
        </w:rPr>
        <w:t>②总价金额与依据单价计算出的结果不一致的，以单价金额为准修正总价，但单价金额小数点有明显错误的除外。</w:t>
      </w:r>
    </w:p>
    <w:p>
      <w:pPr>
        <w:spacing w:line="360" w:lineRule="auto"/>
        <w:ind w:firstLine="640" w:firstLineChars="200"/>
        <w:rPr>
          <w:rFonts w:hint="eastAsia" w:ascii="宋体" w:hAnsi="宋体" w:cs="宋体"/>
          <w:color w:val="auto"/>
          <w:sz w:val="32"/>
          <w:szCs w:val="32"/>
        </w:rPr>
      </w:pPr>
      <w:r>
        <w:rPr>
          <w:rFonts w:hint="eastAsia" w:ascii="宋体" w:hAnsi="宋体" w:cs="宋体"/>
          <w:color w:val="auto"/>
          <w:sz w:val="32"/>
          <w:szCs w:val="32"/>
        </w:rPr>
        <w:t>（4）评标小组根据询价文件，审查报价文件是否存在下列重大偏差，若存在，其报价文件视为无效。</w:t>
      </w:r>
    </w:p>
    <w:p>
      <w:pPr>
        <w:spacing w:line="360" w:lineRule="auto"/>
        <w:ind w:firstLine="640" w:firstLineChars="200"/>
        <w:rPr>
          <w:rFonts w:hint="eastAsia" w:ascii="宋体" w:hAnsi="宋体" w:cs="宋体"/>
          <w:color w:val="auto"/>
          <w:sz w:val="32"/>
          <w:szCs w:val="32"/>
        </w:rPr>
      </w:pPr>
      <w:r>
        <w:rPr>
          <w:rFonts w:hint="eastAsia" w:ascii="宋体" w:hAnsi="宋体" w:cs="宋体"/>
          <w:color w:val="auto"/>
          <w:sz w:val="32"/>
          <w:szCs w:val="32"/>
        </w:rPr>
        <w:t>①报价文件没有报价人授权代表签字和加盖公章；</w:t>
      </w:r>
    </w:p>
    <w:p>
      <w:pPr>
        <w:spacing w:line="360" w:lineRule="auto"/>
        <w:ind w:firstLine="640" w:firstLineChars="200"/>
        <w:rPr>
          <w:rFonts w:hint="eastAsia" w:ascii="宋体" w:hAnsi="宋体" w:cs="宋体"/>
          <w:color w:val="auto"/>
          <w:sz w:val="32"/>
          <w:szCs w:val="32"/>
        </w:rPr>
      </w:pPr>
      <w:r>
        <w:rPr>
          <w:rFonts w:hint="eastAsia" w:ascii="宋体" w:hAnsi="宋体" w:cs="宋体"/>
          <w:color w:val="auto"/>
          <w:sz w:val="32"/>
          <w:szCs w:val="32"/>
        </w:rPr>
        <w:t>②报价文件载明的项目完成期限超过采购文件规定的期限；</w:t>
      </w:r>
    </w:p>
    <w:p>
      <w:pPr>
        <w:spacing w:line="360" w:lineRule="auto"/>
        <w:ind w:firstLine="640" w:firstLineChars="200"/>
        <w:rPr>
          <w:rFonts w:hint="eastAsia" w:ascii="宋体" w:hAnsi="宋体" w:cs="宋体"/>
          <w:color w:val="auto"/>
          <w:sz w:val="32"/>
          <w:szCs w:val="32"/>
        </w:rPr>
      </w:pPr>
      <w:r>
        <w:rPr>
          <w:rFonts w:hint="eastAsia" w:ascii="宋体" w:hAnsi="宋体" w:cs="宋体"/>
          <w:color w:val="auto"/>
          <w:sz w:val="32"/>
          <w:szCs w:val="32"/>
        </w:rPr>
        <w:t>③明显不符合技术规格、技术标准的要求；</w:t>
      </w:r>
    </w:p>
    <w:p>
      <w:pPr>
        <w:spacing w:line="360" w:lineRule="auto"/>
        <w:ind w:firstLine="640" w:firstLineChars="200"/>
        <w:rPr>
          <w:rFonts w:hint="eastAsia" w:ascii="宋体" w:hAnsi="宋体" w:cs="宋体"/>
          <w:color w:val="auto"/>
          <w:sz w:val="32"/>
          <w:szCs w:val="32"/>
        </w:rPr>
      </w:pPr>
      <w:r>
        <w:rPr>
          <w:rFonts w:hint="eastAsia" w:ascii="宋体" w:hAnsi="宋体" w:cs="宋体"/>
          <w:color w:val="auto"/>
          <w:sz w:val="32"/>
          <w:szCs w:val="32"/>
        </w:rPr>
        <w:t>④报价文件载明的货物包装方式、检验标准和方法等不符合采购文件的要求；</w:t>
      </w:r>
    </w:p>
    <w:p>
      <w:pPr>
        <w:spacing w:line="360" w:lineRule="auto"/>
        <w:ind w:firstLine="640" w:firstLineChars="200"/>
        <w:rPr>
          <w:rFonts w:hint="eastAsia" w:ascii="宋体" w:hAnsi="宋体" w:cs="宋体"/>
          <w:color w:val="auto"/>
          <w:sz w:val="32"/>
          <w:szCs w:val="32"/>
        </w:rPr>
      </w:pPr>
      <w:r>
        <w:rPr>
          <w:rFonts w:hint="eastAsia" w:ascii="宋体" w:hAnsi="宋体" w:cs="宋体"/>
          <w:color w:val="auto"/>
          <w:sz w:val="32"/>
          <w:szCs w:val="32"/>
        </w:rPr>
        <w:t>⑤报价文件附有采购人不能接受的条件；</w:t>
      </w:r>
    </w:p>
    <w:p>
      <w:pPr>
        <w:spacing w:line="360" w:lineRule="auto"/>
        <w:ind w:firstLine="640" w:firstLineChars="200"/>
        <w:rPr>
          <w:rFonts w:hint="eastAsia" w:ascii="宋体" w:hAnsi="宋体" w:cs="宋体"/>
          <w:color w:val="auto"/>
          <w:sz w:val="32"/>
          <w:szCs w:val="32"/>
        </w:rPr>
      </w:pPr>
      <w:r>
        <w:rPr>
          <w:rFonts w:hint="eastAsia" w:ascii="宋体" w:hAnsi="宋体" w:cs="宋体"/>
          <w:color w:val="auto"/>
          <w:sz w:val="32"/>
          <w:szCs w:val="32"/>
        </w:rPr>
        <w:t>⑥不符合采购文件中规定的其他实质性要求。</w:t>
      </w:r>
    </w:p>
    <w:p>
      <w:pPr>
        <w:spacing w:line="360" w:lineRule="auto"/>
        <w:ind w:firstLine="640" w:firstLineChars="200"/>
        <w:rPr>
          <w:rFonts w:hint="eastAsia" w:ascii="宋体" w:hAnsi="宋体" w:cs="宋体"/>
          <w:color w:val="auto"/>
          <w:sz w:val="32"/>
          <w:szCs w:val="32"/>
        </w:rPr>
      </w:pPr>
      <w:r>
        <w:rPr>
          <w:rFonts w:hint="eastAsia" w:ascii="宋体" w:hAnsi="宋体" w:cs="宋体"/>
          <w:color w:val="auto"/>
          <w:sz w:val="32"/>
          <w:szCs w:val="32"/>
        </w:rPr>
        <w:t>（二）采购人在开标后1个工作日内，按照评标过程中推荐的中标候选单位顺序，确定中标侯选人。</w:t>
      </w:r>
    </w:p>
    <w:p>
      <w:pPr>
        <w:spacing w:line="360" w:lineRule="auto"/>
        <w:ind w:firstLine="640" w:firstLineChars="200"/>
        <w:rPr>
          <w:rFonts w:hint="eastAsia" w:ascii="宋体" w:hAnsi="宋体" w:cs="宋体"/>
          <w:color w:val="auto"/>
          <w:sz w:val="32"/>
          <w:szCs w:val="32"/>
        </w:rPr>
      </w:pPr>
      <w:r>
        <w:rPr>
          <w:rFonts w:hint="eastAsia" w:ascii="宋体" w:hAnsi="宋体" w:cs="宋体"/>
          <w:color w:val="auto"/>
          <w:sz w:val="32"/>
          <w:szCs w:val="32"/>
        </w:rPr>
        <w:t>（三）中标公示期为1个工作日，公示期满无异议，双方协商签订合同。</w:t>
      </w:r>
    </w:p>
    <w:p>
      <w:pPr>
        <w:spacing w:line="360" w:lineRule="auto"/>
        <w:ind w:firstLine="640" w:firstLineChars="200"/>
        <w:rPr>
          <w:rFonts w:hint="eastAsia" w:ascii="宋体" w:hAnsi="宋体" w:cs="宋体"/>
          <w:color w:val="auto"/>
          <w:sz w:val="32"/>
          <w:szCs w:val="32"/>
        </w:rPr>
      </w:pPr>
      <w:r>
        <w:rPr>
          <w:rFonts w:hint="eastAsia" w:ascii="宋体" w:hAnsi="宋体" w:cs="宋体"/>
          <w:color w:val="auto"/>
          <w:sz w:val="32"/>
          <w:szCs w:val="32"/>
        </w:rPr>
        <w:t>七、公告发布</w:t>
      </w:r>
    </w:p>
    <w:p>
      <w:pPr>
        <w:spacing w:line="360" w:lineRule="auto"/>
        <w:ind w:firstLine="640" w:firstLineChars="200"/>
        <w:rPr>
          <w:rFonts w:hint="eastAsia" w:ascii="宋体" w:hAnsi="宋体" w:cs="宋体"/>
          <w:color w:val="auto"/>
          <w:sz w:val="32"/>
          <w:szCs w:val="32"/>
        </w:rPr>
      </w:pPr>
      <w:r>
        <w:rPr>
          <w:rFonts w:hint="eastAsia" w:ascii="宋体" w:hAnsi="宋体" w:cs="宋体"/>
          <w:color w:val="auto"/>
          <w:sz w:val="32"/>
          <w:szCs w:val="32"/>
        </w:rPr>
        <w:t>本项目询价公告和成交公示在</w:t>
      </w:r>
      <w:r>
        <w:rPr>
          <w:rFonts w:hint="eastAsia" w:ascii="宋体" w:hAnsi="宋体" w:cs="宋体"/>
          <w:color w:val="auto"/>
          <w:sz w:val="32"/>
          <w:szCs w:val="32"/>
          <w:u w:val="single"/>
        </w:rPr>
        <w:t xml:space="preserve">  广西交通技师学院官网  </w:t>
      </w:r>
      <w:r>
        <w:rPr>
          <w:rFonts w:hint="eastAsia" w:ascii="宋体" w:hAnsi="宋体" w:cs="宋体"/>
          <w:color w:val="auto"/>
          <w:sz w:val="32"/>
          <w:szCs w:val="32"/>
        </w:rPr>
        <w:t>上发布。</w:t>
      </w:r>
    </w:p>
    <w:p>
      <w:pPr>
        <w:spacing w:line="360" w:lineRule="auto"/>
        <w:ind w:firstLine="640" w:firstLineChars="200"/>
        <w:rPr>
          <w:rFonts w:hint="eastAsia" w:ascii="宋体" w:hAnsi="宋体" w:cs="宋体"/>
          <w:color w:val="auto"/>
          <w:sz w:val="32"/>
          <w:szCs w:val="32"/>
        </w:rPr>
      </w:pPr>
      <w:r>
        <w:rPr>
          <w:rFonts w:hint="eastAsia" w:ascii="宋体" w:hAnsi="宋体" w:cs="宋体"/>
          <w:color w:val="auto"/>
          <w:sz w:val="32"/>
          <w:szCs w:val="32"/>
        </w:rPr>
        <w:t>八、联系方式</w:t>
      </w:r>
    </w:p>
    <w:p>
      <w:pPr>
        <w:spacing w:line="360" w:lineRule="auto"/>
        <w:ind w:firstLine="640" w:firstLineChars="200"/>
        <w:rPr>
          <w:rFonts w:hint="eastAsia" w:ascii="宋体" w:hAnsi="宋体" w:cs="宋体"/>
          <w:color w:val="auto"/>
          <w:sz w:val="32"/>
          <w:szCs w:val="32"/>
        </w:rPr>
      </w:pPr>
      <w:r>
        <w:rPr>
          <w:rFonts w:hint="eastAsia" w:ascii="宋体" w:hAnsi="宋体" w:cs="宋体"/>
          <w:color w:val="auto"/>
          <w:sz w:val="32"/>
          <w:szCs w:val="32"/>
        </w:rPr>
        <w:t>采购人（全称）： 广西交通技师学院</w:t>
      </w:r>
    </w:p>
    <w:p>
      <w:pPr>
        <w:spacing w:line="360" w:lineRule="auto"/>
        <w:ind w:firstLine="640" w:firstLineChars="200"/>
        <w:rPr>
          <w:rFonts w:hint="eastAsia" w:ascii="宋体" w:hAnsi="宋体" w:cs="宋体"/>
          <w:color w:val="auto"/>
          <w:sz w:val="32"/>
          <w:szCs w:val="32"/>
        </w:rPr>
      </w:pPr>
      <w:r>
        <w:rPr>
          <w:rFonts w:hint="eastAsia" w:ascii="宋体" w:hAnsi="宋体" w:cs="宋体"/>
          <w:color w:val="auto"/>
          <w:sz w:val="32"/>
          <w:szCs w:val="32"/>
        </w:rPr>
        <w:t xml:space="preserve">地址：南宁市兴宁区邕武路9号 </w:t>
      </w:r>
    </w:p>
    <w:p>
      <w:pPr>
        <w:spacing w:line="360" w:lineRule="auto"/>
        <w:ind w:firstLine="640" w:firstLineChars="200"/>
        <w:rPr>
          <w:rFonts w:hint="eastAsia" w:ascii="宋体" w:hAnsi="宋体" w:cs="宋体"/>
          <w:color w:val="auto"/>
          <w:sz w:val="32"/>
          <w:szCs w:val="32"/>
        </w:rPr>
      </w:pPr>
      <w:r>
        <w:rPr>
          <w:rFonts w:hint="eastAsia" w:ascii="宋体" w:hAnsi="宋体" w:cs="宋体"/>
          <w:color w:val="auto"/>
          <w:sz w:val="32"/>
          <w:szCs w:val="32"/>
        </w:rPr>
        <w:t>联系人：罗老师</w:t>
      </w:r>
    </w:p>
    <w:p>
      <w:pPr>
        <w:spacing w:line="360" w:lineRule="auto"/>
        <w:ind w:firstLine="640" w:firstLineChars="200"/>
        <w:rPr>
          <w:rFonts w:hint="eastAsia" w:ascii="宋体" w:hAnsi="宋体" w:cs="宋体"/>
          <w:color w:val="auto"/>
          <w:sz w:val="32"/>
          <w:szCs w:val="32"/>
        </w:rPr>
      </w:pPr>
      <w:r>
        <w:rPr>
          <w:rFonts w:hint="eastAsia" w:ascii="宋体" w:hAnsi="宋体" w:cs="宋体"/>
          <w:color w:val="auto"/>
          <w:sz w:val="32"/>
          <w:szCs w:val="32"/>
        </w:rPr>
        <w:t>联系电话：0771-3393443</w:t>
      </w:r>
    </w:p>
    <w:p>
      <w:pPr>
        <w:spacing w:line="360" w:lineRule="auto"/>
        <w:ind w:firstLine="640" w:firstLineChars="200"/>
        <w:rPr>
          <w:rFonts w:hint="eastAsia" w:ascii="宋体" w:hAnsi="宋体" w:cs="宋体"/>
          <w:color w:val="auto"/>
          <w:sz w:val="32"/>
          <w:szCs w:val="32"/>
        </w:rPr>
      </w:pPr>
      <w:r>
        <w:rPr>
          <w:rFonts w:hint="eastAsia" w:ascii="宋体" w:hAnsi="宋体" w:cs="宋体"/>
          <w:color w:val="auto"/>
          <w:sz w:val="32"/>
          <w:szCs w:val="32"/>
        </w:rPr>
        <w:t>监督电话：0771-3851601</w:t>
      </w:r>
      <w:r>
        <w:rPr>
          <w:rFonts w:hint="eastAsia" w:ascii="宋体" w:hAnsi="宋体" w:cs="宋体"/>
          <w:color w:val="auto"/>
          <w:sz w:val="32"/>
          <w:szCs w:val="32"/>
        </w:rPr>
        <w:t xml:space="preserve">       </w:t>
      </w:r>
    </w:p>
    <w:p>
      <w:pPr>
        <w:pStyle w:val="5"/>
        <w:rPr>
          <w:rFonts w:hint="eastAsia"/>
          <w:color w:val="auto"/>
        </w:rPr>
      </w:pPr>
    </w:p>
    <w:p>
      <w:pPr>
        <w:spacing w:line="360" w:lineRule="auto"/>
        <w:ind w:firstLine="640" w:firstLineChars="200"/>
        <w:rPr>
          <w:rFonts w:hint="eastAsia" w:ascii="宋体" w:hAnsi="宋体" w:cs="宋体"/>
          <w:color w:val="auto"/>
          <w:sz w:val="32"/>
          <w:szCs w:val="32"/>
        </w:rPr>
      </w:pPr>
    </w:p>
    <w:p>
      <w:pPr>
        <w:spacing w:line="360" w:lineRule="auto"/>
        <w:ind w:right="960"/>
        <w:jc w:val="center"/>
        <w:rPr>
          <w:rFonts w:hint="eastAsia" w:ascii="宋体" w:hAnsi="宋体" w:cs="宋体"/>
          <w:color w:val="auto"/>
          <w:sz w:val="32"/>
          <w:szCs w:val="32"/>
        </w:rPr>
      </w:pPr>
      <w:r>
        <w:rPr>
          <w:rFonts w:hint="eastAsia" w:ascii="宋体" w:hAnsi="宋体" w:cs="宋体"/>
          <w:color w:val="auto"/>
          <w:sz w:val="32"/>
          <w:szCs w:val="32"/>
          <w:lang w:val="en-US" w:eastAsia="zh-CN"/>
        </w:rPr>
        <w:t xml:space="preserve">                                     </w:t>
      </w:r>
      <w:r>
        <w:rPr>
          <w:rFonts w:hint="eastAsia" w:ascii="宋体" w:hAnsi="宋体" w:cs="宋体"/>
          <w:color w:val="auto"/>
          <w:sz w:val="32"/>
          <w:szCs w:val="32"/>
        </w:rPr>
        <w:t>广西交通技师学院</w:t>
      </w:r>
    </w:p>
    <w:p>
      <w:pPr>
        <w:spacing w:line="360" w:lineRule="auto"/>
        <w:ind w:right="1280"/>
        <w:jc w:val="right"/>
        <w:rPr>
          <w:rFonts w:hint="default" w:ascii="宋体" w:hAnsi="宋体" w:cs="宋体"/>
          <w:color w:val="auto"/>
          <w:sz w:val="32"/>
          <w:szCs w:val="32"/>
          <w:lang w:val="en-US"/>
        </w:rPr>
      </w:pPr>
      <w:r>
        <w:rPr>
          <w:rFonts w:hint="eastAsia" w:ascii="宋体" w:hAnsi="宋体" w:cs="宋体"/>
          <w:color w:val="auto"/>
          <w:sz w:val="32"/>
          <w:szCs w:val="32"/>
          <w:lang w:val="en-US" w:eastAsia="zh-CN"/>
        </w:rPr>
        <w:t xml:space="preserve"> 2025</w:t>
      </w:r>
      <w:r>
        <w:rPr>
          <w:rFonts w:hint="eastAsia" w:ascii="宋体" w:hAnsi="宋体" w:cs="宋体"/>
          <w:color w:val="auto"/>
          <w:sz w:val="32"/>
          <w:szCs w:val="32"/>
        </w:rPr>
        <w:t>年</w:t>
      </w:r>
      <w:r>
        <w:rPr>
          <w:rFonts w:hint="eastAsia" w:ascii="宋体" w:hAnsi="宋体" w:cs="宋体"/>
          <w:color w:val="auto"/>
          <w:sz w:val="32"/>
          <w:szCs w:val="32"/>
          <w:lang w:val="en-US" w:eastAsia="zh-CN"/>
        </w:rPr>
        <w:t>4</w:t>
      </w:r>
      <w:r>
        <w:rPr>
          <w:rFonts w:hint="eastAsia" w:ascii="宋体" w:hAnsi="宋体" w:cs="宋体"/>
          <w:color w:val="auto"/>
          <w:sz w:val="32"/>
          <w:szCs w:val="32"/>
        </w:rPr>
        <w:t>月</w:t>
      </w:r>
      <w:r>
        <w:rPr>
          <w:rFonts w:hint="eastAsia" w:ascii="宋体" w:hAnsi="宋体" w:cs="宋体"/>
          <w:color w:val="auto"/>
          <w:sz w:val="32"/>
          <w:szCs w:val="32"/>
          <w:lang w:val="en-US" w:eastAsia="zh-CN"/>
        </w:rPr>
        <w:t>27日</w:t>
      </w:r>
    </w:p>
    <w:p>
      <w:pPr>
        <w:spacing w:line="360" w:lineRule="auto"/>
        <w:jc w:val="center"/>
        <w:rPr>
          <w:rFonts w:hint="eastAsia" w:ascii="黑体" w:hAnsi="黑体" w:eastAsia="黑体" w:cs="黑体"/>
          <w:b/>
          <w:color w:val="auto"/>
          <w:sz w:val="44"/>
          <w:szCs w:val="44"/>
        </w:rPr>
      </w:pPr>
      <w:r>
        <w:rPr>
          <w:rFonts w:hint="eastAsia" w:ascii="宋体" w:hAnsi="宋体" w:cs="宋体"/>
          <w:color w:val="auto"/>
          <w:sz w:val="32"/>
          <w:szCs w:val="32"/>
        </w:rPr>
        <w:br w:type="page"/>
      </w:r>
      <w:bookmarkEnd w:id="0"/>
      <w:bookmarkStart w:id="2" w:name="_Toc325464813"/>
      <w:r>
        <w:rPr>
          <w:rFonts w:hint="eastAsia" w:ascii="黑体" w:hAnsi="黑体" w:eastAsia="黑体" w:cs="黑体"/>
          <w:b/>
          <w:color w:val="auto"/>
          <w:sz w:val="44"/>
          <w:szCs w:val="44"/>
        </w:rPr>
        <w:t>第二章  询价须知</w:t>
      </w:r>
      <w:bookmarkEnd w:id="2"/>
      <w:bookmarkStart w:id="3" w:name="_Toc184274915"/>
      <w:bookmarkStart w:id="4" w:name="_Toc184283909"/>
    </w:p>
    <w:bookmarkEnd w:id="3"/>
    <w:bookmarkEnd w:id="4"/>
    <w:tbl>
      <w:tblPr>
        <w:tblStyle w:val="18"/>
        <w:tblpPr w:leftFromText="180" w:rightFromText="180" w:vertAnchor="text" w:horzAnchor="page" w:tblpXSpec="center" w:tblpY="272"/>
        <w:tblOverlap w:val="never"/>
        <w:tblW w:w="0" w:type="auto"/>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
      <w:tblGrid>
        <w:gridCol w:w="1023"/>
        <w:gridCol w:w="2375"/>
        <w:gridCol w:w="6221"/>
      </w:tblGrid>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05" w:hRule="atLeast"/>
          <w:tblHeader/>
          <w:jc w:val="center"/>
        </w:trPr>
        <w:tc>
          <w:tcPr>
            <w:tcW w:w="1023" w:type="dxa"/>
            <w:noWrap w:val="0"/>
            <w:vAlign w:val="center"/>
          </w:tcPr>
          <w:p>
            <w:pPr>
              <w:keepNext w:val="0"/>
              <w:keepLines w:val="0"/>
              <w:suppressLineNumbers w:val="0"/>
              <w:spacing w:before="0" w:beforeAutospacing="0" w:after="0" w:afterAutospacing="0"/>
              <w:ind w:left="0" w:right="0"/>
              <w:jc w:val="center"/>
              <w:rPr>
                <w:rFonts w:hint="default" w:ascii="宋体" w:hAnsi="宋体" w:cs="宋体"/>
                <w:b/>
                <w:color w:val="auto"/>
                <w:sz w:val="24"/>
              </w:rPr>
            </w:pPr>
            <w:bookmarkStart w:id="5" w:name="_Toc89075873"/>
            <w:bookmarkStart w:id="6" w:name="_Toc77400778"/>
            <w:bookmarkStart w:id="7" w:name="_Toc183682341"/>
            <w:bookmarkStart w:id="8" w:name="_Toc183582204"/>
            <w:bookmarkStart w:id="9" w:name="_Toc217446033"/>
            <w:r>
              <w:rPr>
                <w:rFonts w:hint="eastAsia" w:ascii="宋体" w:hAnsi="宋体" w:cs="宋体"/>
                <w:b/>
                <w:color w:val="auto"/>
                <w:sz w:val="24"/>
              </w:rPr>
              <w:t>序号</w:t>
            </w:r>
          </w:p>
        </w:tc>
        <w:tc>
          <w:tcPr>
            <w:tcW w:w="2375" w:type="dxa"/>
            <w:noWrap w:val="0"/>
            <w:vAlign w:val="center"/>
          </w:tcPr>
          <w:p>
            <w:pPr>
              <w:keepNext w:val="0"/>
              <w:keepLines w:val="0"/>
              <w:suppressLineNumbers w:val="0"/>
              <w:spacing w:before="0" w:beforeAutospacing="0" w:after="0" w:afterAutospacing="0"/>
              <w:ind w:left="0" w:right="0"/>
              <w:jc w:val="center"/>
              <w:rPr>
                <w:rFonts w:hint="default" w:ascii="宋体" w:hAnsi="宋体" w:cs="宋体"/>
                <w:b/>
                <w:color w:val="auto"/>
                <w:sz w:val="24"/>
              </w:rPr>
            </w:pPr>
            <w:r>
              <w:rPr>
                <w:rFonts w:hint="eastAsia" w:ascii="宋体" w:hAnsi="宋体" w:cs="宋体"/>
                <w:b/>
                <w:color w:val="auto"/>
                <w:sz w:val="24"/>
              </w:rPr>
              <w:t>条款名称</w:t>
            </w:r>
          </w:p>
        </w:tc>
        <w:tc>
          <w:tcPr>
            <w:tcW w:w="6221" w:type="dxa"/>
            <w:noWrap w:val="0"/>
            <w:vAlign w:val="center"/>
          </w:tcPr>
          <w:p>
            <w:pPr>
              <w:keepNext w:val="0"/>
              <w:keepLines w:val="0"/>
              <w:suppressLineNumbers w:val="0"/>
              <w:spacing w:before="0" w:beforeAutospacing="0" w:after="0" w:afterAutospacing="0"/>
              <w:ind w:left="0" w:right="0"/>
              <w:jc w:val="center"/>
              <w:rPr>
                <w:rFonts w:hint="default" w:ascii="宋体" w:hAnsi="宋体" w:cs="宋体"/>
                <w:b/>
                <w:color w:val="auto"/>
                <w:sz w:val="24"/>
              </w:rPr>
            </w:pPr>
            <w:r>
              <w:rPr>
                <w:rFonts w:hint="eastAsia" w:ascii="宋体" w:hAnsi="宋体" w:cs="宋体"/>
                <w:b/>
                <w:color w:val="auto"/>
                <w:sz w:val="24"/>
              </w:rPr>
              <w:t>说明和要求</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37" w:hRule="atLeast"/>
          <w:jc w:val="center"/>
        </w:trPr>
        <w:tc>
          <w:tcPr>
            <w:tcW w:w="1023" w:type="dxa"/>
            <w:noWrap w:val="0"/>
            <w:vAlign w:val="center"/>
          </w:tcPr>
          <w:p>
            <w:pPr>
              <w:keepNext w:val="0"/>
              <w:keepLines w:val="0"/>
              <w:suppressLineNumbers w:val="0"/>
              <w:spacing w:before="0" w:beforeAutospacing="0" w:after="0" w:afterAutospacing="0"/>
              <w:ind w:left="0" w:right="0"/>
              <w:jc w:val="center"/>
              <w:rPr>
                <w:rFonts w:hint="default" w:ascii="宋体" w:hAnsi="宋体" w:cs="宋体"/>
                <w:color w:val="auto"/>
                <w:sz w:val="24"/>
              </w:rPr>
            </w:pPr>
            <w:r>
              <w:rPr>
                <w:rFonts w:hint="eastAsia" w:ascii="宋体" w:hAnsi="宋体" w:cs="宋体"/>
                <w:color w:val="auto"/>
                <w:sz w:val="24"/>
              </w:rPr>
              <w:t>1</w:t>
            </w:r>
          </w:p>
        </w:tc>
        <w:tc>
          <w:tcPr>
            <w:tcW w:w="2375" w:type="dxa"/>
            <w:noWrap w:val="0"/>
            <w:vAlign w:val="center"/>
          </w:tcPr>
          <w:p>
            <w:pPr>
              <w:keepNext w:val="0"/>
              <w:keepLines w:val="0"/>
              <w:suppressLineNumbers w:val="0"/>
              <w:spacing w:before="0" w:beforeAutospacing="0" w:after="0" w:afterAutospacing="0"/>
              <w:ind w:left="0" w:right="0"/>
              <w:jc w:val="center"/>
              <w:rPr>
                <w:rFonts w:hint="default" w:ascii="宋体" w:hAnsi="宋体" w:cs="宋体"/>
                <w:color w:val="auto"/>
                <w:sz w:val="24"/>
              </w:rPr>
            </w:pPr>
            <w:r>
              <w:rPr>
                <w:rFonts w:hint="eastAsia" w:ascii="宋体" w:hAnsi="宋体" w:cs="宋体"/>
                <w:color w:val="auto"/>
                <w:sz w:val="24"/>
              </w:rPr>
              <w:t>采购人</w:t>
            </w:r>
          </w:p>
        </w:tc>
        <w:tc>
          <w:tcPr>
            <w:tcW w:w="6221" w:type="dxa"/>
            <w:noWrap w:val="0"/>
            <w:vAlign w:val="center"/>
          </w:tcPr>
          <w:p>
            <w:pPr>
              <w:keepNext w:val="0"/>
              <w:keepLines w:val="0"/>
              <w:suppressLineNumbers w:val="0"/>
              <w:spacing w:before="0" w:beforeAutospacing="0" w:after="0" w:afterAutospacing="0" w:line="360" w:lineRule="auto"/>
              <w:ind w:left="0" w:right="0"/>
              <w:jc w:val="left"/>
              <w:rPr>
                <w:rFonts w:hint="eastAsia" w:ascii="宋体" w:hAnsi="宋体" w:cs="宋体"/>
                <w:color w:val="auto"/>
                <w:sz w:val="24"/>
                <w:u w:val="single"/>
              </w:rPr>
            </w:pPr>
            <w:r>
              <w:rPr>
                <w:rFonts w:hint="eastAsia" w:ascii="宋体" w:hAnsi="宋体" w:cs="宋体"/>
                <w:color w:val="auto"/>
                <w:sz w:val="24"/>
              </w:rPr>
              <w:t>名  称：</w:t>
            </w:r>
            <w:r>
              <w:rPr>
                <w:rFonts w:hint="eastAsia" w:ascii="宋体" w:hAnsi="宋体" w:cs="宋体"/>
                <w:color w:val="auto"/>
                <w:sz w:val="24"/>
                <w:u w:val="single"/>
              </w:rPr>
              <w:t xml:space="preserve">  广西交通技师学院</w:t>
            </w:r>
          </w:p>
          <w:p>
            <w:pPr>
              <w:keepNext w:val="0"/>
              <w:keepLines w:val="0"/>
              <w:suppressLineNumbers w:val="0"/>
              <w:spacing w:before="0" w:beforeAutospacing="0" w:after="0" w:afterAutospacing="0" w:line="360" w:lineRule="auto"/>
              <w:ind w:left="0" w:right="0"/>
              <w:jc w:val="left"/>
              <w:rPr>
                <w:rFonts w:hint="default" w:ascii="宋体" w:hAnsi="宋体" w:cs="宋体"/>
                <w:color w:val="auto"/>
                <w:sz w:val="24"/>
              </w:rPr>
            </w:pPr>
            <w:r>
              <w:rPr>
                <w:rFonts w:hint="eastAsia" w:ascii="宋体" w:hAnsi="宋体" w:cs="宋体"/>
                <w:color w:val="auto"/>
                <w:sz w:val="24"/>
              </w:rPr>
              <w:t>地  址：</w:t>
            </w:r>
            <w:r>
              <w:rPr>
                <w:rFonts w:hint="eastAsia" w:ascii="宋体" w:hAnsi="宋体" w:cs="宋体"/>
                <w:color w:val="auto"/>
                <w:sz w:val="24"/>
                <w:u w:val="single"/>
              </w:rPr>
              <w:t xml:space="preserve">  南宁市兴宁区邕武路9号</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37" w:hRule="atLeast"/>
          <w:jc w:val="center"/>
        </w:trPr>
        <w:tc>
          <w:tcPr>
            <w:tcW w:w="1023" w:type="dxa"/>
            <w:noWrap w:val="0"/>
            <w:vAlign w:val="center"/>
          </w:tcPr>
          <w:p>
            <w:pPr>
              <w:keepNext w:val="0"/>
              <w:keepLines w:val="0"/>
              <w:suppressLineNumbers w:val="0"/>
              <w:spacing w:before="0" w:beforeAutospacing="0" w:after="0" w:afterAutospacing="0"/>
              <w:ind w:left="0" w:right="0"/>
              <w:jc w:val="center"/>
              <w:rPr>
                <w:rFonts w:hint="default" w:ascii="宋体" w:hAnsi="宋体" w:cs="宋体"/>
                <w:color w:val="auto"/>
                <w:sz w:val="24"/>
              </w:rPr>
            </w:pPr>
            <w:r>
              <w:rPr>
                <w:rFonts w:hint="eastAsia" w:ascii="宋体" w:hAnsi="宋体" w:cs="宋体"/>
                <w:color w:val="auto"/>
                <w:sz w:val="24"/>
              </w:rPr>
              <w:t>2</w:t>
            </w:r>
          </w:p>
        </w:tc>
        <w:tc>
          <w:tcPr>
            <w:tcW w:w="2375" w:type="dxa"/>
            <w:noWrap w:val="0"/>
            <w:vAlign w:val="center"/>
          </w:tcPr>
          <w:p>
            <w:pPr>
              <w:keepNext w:val="0"/>
              <w:keepLines w:val="0"/>
              <w:suppressLineNumbers w:val="0"/>
              <w:spacing w:before="0" w:beforeAutospacing="0" w:after="0" w:afterAutospacing="0"/>
              <w:ind w:left="0" w:right="0"/>
              <w:jc w:val="center"/>
              <w:rPr>
                <w:rFonts w:hint="default" w:ascii="宋体" w:hAnsi="宋体" w:cs="宋体"/>
                <w:color w:val="auto"/>
                <w:sz w:val="24"/>
              </w:rPr>
            </w:pPr>
            <w:r>
              <w:rPr>
                <w:rFonts w:hint="eastAsia" w:ascii="宋体" w:hAnsi="宋体" w:cs="宋体"/>
                <w:color w:val="auto"/>
                <w:sz w:val="24"/>
              </w:rPr>
              <w:t>采购项目名称</w:t>
            </w:r>
          </w:p>
        </w:tc>
        <w:tc>
          <w:tcPr>
            <w:tcW w:w="6221" w:type="dxa"/>
            <w:noWrap w:val="0"/>
            <w:vAlign w:val="center"/>
          </w:tcPr>
          <w:p>
            <w:pPr>
              <w:keepNext w:val="0"/>
              <w:keepLines w:val="0"/>
              <w:suppressLineNumbers w:val="0"/>
              <w:spacing w:before="0" w:beforeAutospacing="0" w:after="0" w:afterAutospacing="0" w:line="240" w:lineRule="auto"/>
              <w:ind w:left="0" w:right="0"/>
              <w:jc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后勤服务科通勤车运输服务</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37" w:hRule="atLeast"/>
          <w:jc w:val="center"/>
        </w:trPr>
        <w:tc>
          <w:tcPr>
            <w:tcW w:w="1023" w:type="dxa"/>
            <w:noWrap w:val="0"/>
            <w:vAlign w:val="center"/>
          </w:tcPr>
          <w:p>
            <w:pPr>
              <w:keepNext w:val="0"/>
              <w:keepLines w:val="0"/>
              <w:suppressLineNumbers w:val="0"/>
              <w:spacing w:before="0" w:beforeAutospacing="0" w:after="0" w:afterAutospacing="0"/>
              <w:ind w:left="0" w:right="0"/>
              <w:jc w:val="center"/>
              <w:rPr>
                <w:rFonts w:hint="default" w:ascii="宋体" w:hAnsi="宋体" w:cs="宋体"/>
                <w:color w:val="auto"/>
                <w:sz w:val="24"/>
              </w:rPr>
            </w:pPr>
            <w:r>
              <w:rPr>
                <w:rFonts w:hint="eastAsia" w:ascii="宋体" w:hAnsi="宋体" w:cs="宋体"/>
                <w:color w:val="auto"/>
                <w:sz w:val="24"/>
              </w:rPr>
              <w:t>3</w:t>
            </w:r>
          </w:p>
        </w:tc>
        <w:tc>
          <w:tcPr>
            <w:tcW w:w="2375" w:type="dxa"/>
            <w:noWrap w:val="0"/>
            <w:vAlign w:val="center"/>
          </w:tcPr>
          <w:p>
            <w:pPr>
              <w:keepNext w:val="0"/>
              <w:keepLines w:val="0"/>
              <w:suppressLineNumbers w:val="0"/>
              <w:spacing w:before="0" w:beforeAutospacing="0" w:after="0" w:afterAutospacing="0"/>
              <w:ind w:left="0" w:right="0"/>
              <w:jc w:val="center"/>
              <w:rPr>
                <w:rFonts w:hint="default" w:ascii="宋体" w:hAnsi="宋体" w:cs="宋体"/>
                <w:color w:val="auto"/>
                <w:sz w:val="24"/>
              </w:rPr>
            </w:pPr>
            <w:r>
              <w:rPr>
                <w:rFonts w:hint="eastAsia" w:ascii="宋体" w:hAnsi="宋体" w:cs="宋体"/>
                <w:color w:val="auto"/>
                <w:sz w:val="24"/>
              </w:rPr>
              <w:t>资金来源</w:t>
            </w:r>
          </w:p>
        </w:tc>
        <w:tc>
          <w:tcPr>
            <w:tcW w:w="6221" w:type="dxa"/>
            <w:noWrap w:val="0"/>
            <w:vAlign w:val="center"/>
          </w:tcPr>
          <w:p>
            <w:pPr>
              <w:keepNext w:val="0"/>
              <w:keepLines w:val="0"/>
              <w:suppressLineNumbers w:val="0"/>
              <w:spacing w:before="0" w:beforeAutospacing="0" w:after="0" w:afterAutospacing="0"/>
              <w:ind w:left="0" w:right="0"/>
              <w:jc w:val="center"/>
              <w:rPr>
                <w:rFonts w:hint="default" w:ascii="宋体" w:hAnsi="宋体" w:cs="宋体"/>
                <w:color w:val="auto"/>
                <w:sz w:val="24"/>
              </w:rPr>
            </w:pPr>
            <w:r>
              <w:rPr>
                <w:rFonts w:hint="eastAsia" w:ascii="宋体" w:hAnsi="宋体" w:cs="宋体"/>
                <w:color w:val="auto"/>
                <w:sz w:val="24"/>
              </w:rPr>
              <w:t>部门年度预算</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37" w:hRule="atLeast"/>
          <w:jc w:val="center"/>
        </w:trPr>
        <w:tc>
          <w:tcPr>
            <w:tcW w:w="1023"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lang w:val="en-US" w:eastAsia="zh-CN"/>
              </w:rPr>
            </w:pPr>
            <w:r>
              <w:rPr>
                <w:rFonts w:hint="eastAsia" w:ascii="宋体" w:hAnsi="宋体" w:cs="宋体"/>
                <w:color w:val="auto"/>
                <w:sz w:val="24"/>
                <w:lang w:val="en-US" w:eastAsia="zh-CN"/>
              </w:rPr>
              <w:t>4</w:t>
            </w:r>
          </w:p>
        </w:tc>
        <w:tc>
          <w:tcPr>
            <w:tcW w:w="2375"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 w:val="24"/>
              </w:rPr>
            </w:pPr>
            <w:r>
              <w:rPr>
                <w:rFonts w:hint="eastAsia" w:ascii="宋体" w:hAnsi="宋体" w:cs="宋体"/>
                <w:color w:val="auto"/>
                <w:sz w:val="24"/>
                <w:highlight w:val="none"/>
              </w:rPr>
              <w:t>预算金额</w:t>
            </w:r>
          </w:p>
        </w:tc>
        <w:tc>
          <w:tcPr>
            <w:tcW w:w="6221"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lang w:eastAsia="zh-CN"/>
              </w:rPr>
            </w:pPr>
            <w:r>
              <w:rPr>
                <w:rFonts w:hint="eastAsia" w:ascii="宋体" w:hAnsi="宋体" w:cs="宋体"/>
                <w:color w:val="auto"/>
                <w:sz w:val="24"/>
                <w:highlight w:val="none"/>
                <w:lang w:val="en-US" w:eastAsia="zh-CN"/>
              </w:rPr>
              <w:t>100000</w:t>
            </w:r>
            <w:r>
              <w:rPr>
                <w:rFonts w:hint="eastAsia" w:ascii="宋体" w:hAnsi="宋体" w:cs="宋体"/>
                <w:color w:val="auto"/>
                <w:sz w:val="24"/>
                <w:highlight w:val="none"/>
              </w:rPr>
              <w:t>元</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37" w:hRule="atLeast"/>
          <w:jc w:val="center"/>
        </w:trPr>
        <w:tc>
          <w:tcPr>
            <w:tcW w:w="1023"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lang w:eastAsia="zh-CN"/>
              </w:rPr>
            </w:pPr>
            <w:r>
              <w:rPr>
                <w:rFonts w:hint="eastAsia" w:ascii="宋体" w:hAnsi="宋体" w:cs="宋体"/>
                <w:color w:val="auto"/>
                <w:sz w:val="24"/>
                <w:lang w:val="en-US" w:eastAsia="zh-CN"/>
              </w:rPr>
              <w:t>5</w:t>
            </w:r>
          </w:p>
        </w:tc>
        <w:tc>
          <w:tcPr>
            <w:tcW w:w="2375" w:type="dxa"/>
            <w:noWrap w:val="0"/>
            <w:vAlign w:val="center"/>
          </w:tcPr>
          <w:p>
            <w:pPr>
              <w:keepNext w:val="0"/>
              <w:keepLines w:val="0"/>
              <w:suppressLineNumbers w:val="0"/>
              <w:spacing w:before="0" w:beforeAutospacing="0" w:after="0" w:afterAutospacing="0"/>
              <w:ind w:left="0" w:right="0"/>
              <w:jc w:val="center"/>
              <w:rPr>
                <w:rFonts w:hint="default" w:ascii="宋体" w:hAnsi="宋体" w:cs="宋体"/>
                <w:color w:val="auto"/>
                <w:sz w:val="24"/>
              </w:rPr>
            </w:pPr>
            <w:r>
              <w:rPr>
                <w:rFonts w:hint="eastAsia" w:ascii="宋体" w:hAnsi="宋体" w:cs="宋体"/>
                <w:color w:val="auto"/>
                <w:sz w:val="24"/>
              </w:rPr>
              <w:t>采购方式</w:t>
            </w:r>
          </w:p>
        </w:tc>
        <w:tc>
          <w:tcPr>
            <w:tcW w:w="6221" w:type="dxa"/>
            <w:noWrap w:val="0"/>
            <w:vAlign w:val="center"/>
          </w:tcPr>
          <w:p>
            <w:pPr>
              <w:keepNext w:val="0"/>
              <w:keepLines w:val="0"/>
              <w:suppressLineNumbers w:val="0"/>
              <w:spacing w:before="0" w:beforeAutospacing="0" w:after="0" w:afterAutospacing="0"/>
              <w:ind w:left="0" w:right="0"/>
              <w:jc w:val="center"/>
              <w:rPr>
                <w:rFonts w:hint="default" w:ascii="宋体" w:hAnsi="宋体" w:cs="宋体"/>
                <w:color w:val="auto"/>
                <w:sz w:val="24"/>
              </w:rPr>
            </w:pPr>
            <w:r>
              <w:rPr>
                <w:rFonts w:hint="eastAsia" w:ascii="宋体" w:hAnsi="宋体" w:cs="宋体"/>
                <w:color w:val="auto"/>
                <w:sz w:val="24"/>
              </w:rPr>
              <w:t>询价</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37" w:hRule="atLeast"/>
          <w:jc w:val="center"/>
        </w:trPr>
        <w:tc>
          <w:tcPr>
            <w:tcW w:w="1023"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lang w:eastAsia="zh-CN"/>
              </w:rPr>
            </w:pPr>
            <w:r>
              <w:rPr>
                <w:rFonts w:hint="eastAsia" w:ascii="宋体" w:hAnsi="宋体" w:cs="宋体"/>
                <w:color w:val="auto"/>
                <w:sz w:val="24"/>
                <w:lang w:val="en-US" w:eastAsia="zh-CN"/>
              </w:rPr>
              <w:t>6</w:t>
            </w:r>
          </w:p>
        </w:tc>
        <w:tc>
          <w:tcPr>
            <w:tcW w:w="2375" w:type="dxa"/>
            <w:noWrap w:val="0"/>
            <w:vAlign w:val="center"/>
          </w:tcPr>
          <w:p>
            <w:pPr>
              <w:keepNext w:val="0"/>
              <w:keepLines w:val="0"/>
              <w:suppressLineNumbers w:val="0"/>
              <w:spacing w:before="0" w:beforeAutospacing="0" w:after="0" w:afterAutospacing="0"/>
              <w:ind w:left="0" w:right="0"/>
              <w:jc w:val="center"/>
              <w:rPr>
                <w:rFonts w:hint="default" w:ascii="宋体" w:hAnsi="宋体" w:cs="宋体"/>
                <w:color w:val="auto"/>
                <w:sz w:val="24"/>
              </w:rPr>
            </w:pPr>
            <w:r>
              <w:rPr>
                <w:rFonts w:hint="eastAsia" w:ascii="宋体" w:hAnsi="宋体" w:cs="宋体"/>
                <w:color w:val="auto"/>
                <w:sz w:val="24"/>
              </w:rPr>
              <w:t>服务期限/供货周期</w:t>
            </w:r>
          </w:p>
        </w:tc>
        <w:tc>
          <w:tcPr>
            <w:tcW w:w="6221" w:type="dxa"/>
            <w:noWrap w:val="0"/>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1年</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37" w:hRule="atLeast"/>
          <w:jc w:val="center"/>
        </w:trPr>
        <w:tc>
          <w:tcPr>
            <w:tcW w:w="1023" w:type="dxa"/>
            <w:noWrap w:val="0"/>
            <w:vAlign w:val="center"/>
          </w:tcPr>
          <w:p>
            <w:pPr>
              <w:keepNext w:val="0"/>
              <w:keepLines w:val="0"/>
              <w:suppressLineNumbers w:val="0"/>
              <w:spacing w:before="0" w:beforeAutospacing="0" w:after="0" w:afterAutospacing="0"/>
              <w:ind w:left="0" w:right="0"/>
              <w:jc w:val="center"/>
              <w:rPr>
                <w:rFonts w:hint="default" w:ascii="宋体" w:hAnsi="宋体" w:cs="宋体"/>
                <w:color w:val="auto"/>
                <w:sz w:val="24"/>
              </w:rPr>
            </w:pPr>
            <w:r>
              <w:rPr>
                <w:rFonts w:hint="eastAsia" w:ascii="宋体" w:hAnsi="宋体" w:cs="宋体"/>
                <w:color w:val="auto"/>
                <w:sz w:val="24"/>
              </w:rPr>
              <w:t>7</w:t>
            </w:r>
          </w:p>
        </w:tc>
        <w:tc>
          <w:tcPr>
            <w:tcW w:w="2375" w:type="dxa"/>
            <w:noWrap w:val="0"/>
            <w:vAlign w:val="center"/>
          </w:tcPr>
          <w:p>
            <w:pPr>
              <w:keepNext w:val="0"/>
              <w:keepLines w:val="0"/>
              <w:suppressLineNumbers w:val="0"/>
              <w:spacing w:before="0" w:beforeAutospacing="0" w:after="0" w:afterAutospacing="0"/>
              <w:ind w:left="0" w:right="0"/>
              <w:jc w:val="center"/>
              <w:rPr>
                <w:rFonts w:hint="default" w:ascii="宋体" w:hAnsi="宋体" w:cs="宋体"/>
                <w:color w:val="auto"/>
                <w:sz w:val="24"/>
              </w:rPr>
            </w:pPr>
            <w:r>
              <w:rPr>
                <w:rFonts w:hint="eastAsia" w:ascii="宋体" w:hAnsi="宋体" w:cs="宋体"/>
                <w:color w:val="auto"/>
                <w:sz w:val="24"/>
              </w:rPr>
              <w:t>质量要求</w:t>
            </w:r>
          </w:p>
        </w:tc>
        <w:tc>
          <w:tcPr>
            <w:tcW w:w="6221" w:type="dxa"/>
            <w:noWrap w:val="0"/>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按采购项目概况及要求按时派遣车辆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37" w:hRule="atLeast"/>
          <w:jc w:val="center"/>
        </w:trPr>
        <w:tc>
          <w:tcPr>
            <w:tcW w:w="1023" w:type="dxa"/>
            <w:noWrap w:val="0"/>
            <w:vAlign w:val="center"/>
          </w:tcPr>
          <w:p>
            <w:pPr>
              <w:keepNext w:val="0"/>
              <w:keepLines w:val="0"/>
              <w:suppressLineNumbers w:val="0"/>
              <w:spacing w:before="0" w:beforeAutospacing="0" w:after="0" w:afterAutospacing="0"/>
              <w:ind w:left="0" w:right="0"/>
              <w:jc w:val="center"/>
              <w:rPr>
                <w:rFonts w:hint="default" w:ascii="宋体" w:hAnsi="宋体" w:cs="宋体"/>
                <w:color w:val="auto"/>
                <w:sz w:val="24"/>
              </w:rPr>
            </w:pPr>
            <w:r>
              <w:rPr>
                <w:rFonts w:hint="eastAsia" w:ascii="宋体" w:hAnsi="宋体" w:cs="宋体"/>
                <w:color w:val="auto"/>
                <w:sz w:val="24"/>
              </w:rPr>
              <w:t>8</w:t>
            </w:r>
          </w:p>
        </w:tc>
        <w:tc>
          <w:tcPr>
            <w:tcW w:w="2375" w:type="dxa"/>
            <w:noWrap w:val="0"/>
            <w:vAlign w:val="center"/>
          </w:tcPr>
          <w:p>
            <w:pPr>
              <w:keepNext w:val="0"/>
              <w:keepLines w:val="0"/>
              <w:suppressLineNumbers w:val="0"/>
              <w:spacing w:before="0" w:beforeAutospacing="0" w:after="0" w:afterAutospacing="0"/>
              <w:ind w:left="0" w:right="0"/>
              <w:jc w:val="center"/>
              <w:rPr>
                <w:rFonts w:hint="default" w:ascii="宋体" w:hAnsi="宋体" w:cs="宋体"/>
                <w:color w:val="auto"/>
                <w:sz w:val="24"/>
              </w:rPr>
            </w:pPr>
            <w:r>
              <w:rPr>
                <w:rFonts w:hint="eastAsia" w:ascii="宋体" w:hAnsi="宋体" w:cs="宋体"/>
                <w:color w:val="auto"/>
                <w:sz w:val="24"/>
              </w:rPr>
              <w:t>联合体</w:t>
            </w:r>
          </w:p>
        </w:tc>
        <w:tc>
          <w:tcPr>
            <w:tcW w:w="6221" w:type="dxa"/>
            <w:noWrap w:val="0"/>
            <w:vAlign w:val="center"/>
          </w:tcPr>
          <w:p>
            <w:pPr>
              <w:keepNext w:val="0"/>
              <w:keepLines w:val="0"/>
              <w:suppressLineNumbers w:val="0"/>
              <w:spacing w:before="0" w:beforeAutospacing="0" w:after="0" w:afterAutospacing="0"/>
              <w:ind w:left="0" w:right="0"/>
              <w:jc w:val="center"/>
              <w:rPr>
                <w:rFonts w:hint="default" w:ascii="宋体" w:hAnsi="宋体" w:cs="宋体"/>
                <w:color w:val="auto"/>
                <w:sz w:val="24"/>
              </w:rPr>
            </w:pPr>
            <w:r>
              <w:rPr>
                <w:rFonts w:hint="eastAsia" w:ascii="宋体" w:hAnsi="宋体" w:cs="宋体"/>
                <w:color w:val="auto"/>
                <w:sz w:val="24"/>
              </w:rPr>
              <w:t>□</w:t>
            </w:r>
            <w:r>
              <w:rPr>
                <w:rFonts w:hint="eastAsia" w:ascii="宋体" w:hAnsi="宋体" w:cs="宋体"/>
                <w:color w:val="auto"/>
                <w:sz w:val="24"/>
                <w:lang w:val="en-US" w:eastAsia="zh-CN"/>
              </w:rPr>
              <w:t xml:space="preserve"> </w:t>
            </w:r>
            <w:r>
              <w:rPr>
                <w:rFonts w:hint="eastAsia" w:ascii="宋体" w:hAnsi="宋体" w:cs="宋体"/>
                <w:color w:val="auto"/>
                <w:sz w:val="24"/>
              </w:rPr>
              <w:t>接受</w:t>
            </w:r>
            <w:r>
              <w:rPr>
                <w:rFonts w:hint="eastAsia" w:ascii="宋体" w:hAnsi="宋体" w:cs="宋体"/>
                <w:color w:val="auto"/>
                <w:sz w:val="24"/>
                <w:lang w:eastAsia="zh-CN"/>
              </w:rPr>
              <w:t>；</w:t>
            </w:r>
            <w:r>
              <w:rPr>
                <w:rFonts w:hint="eastAsia" w:ascii="宋体" w:hAnsi="宋体" w:cs="宋体"/>
                <w:color w:val="auto"/>
                <w:sz w:val="24"/>
              </w:rPr>
              <w:t xml:space="preserve"> </w:t>
            </w:r>
            <w:r>
              <w:rPr>
                <w:rFonts w:hint="eastAsia" w:ascii="宋体" w:hAnsi="宋体" w:cs="宋体"/>
                <w:color w:val="auto"/>
                <w:sz w:val="24"/>
                <w:lang w:eastAsia="zh-CN"/>
              </w:rPr>
              <w:t>☑</w:t>
            </w:r>
            <w:r>
              <w:rPr>
                <w:rFonts w:hint="eastAsia" w:ascii="宋体" w:hAnsi="宋体" w:cs="宋体"/>
                <w:color w:val="auto"/>
                <w:sz w:val="24"/>
              </w:rPr>
              <w:t>不接受</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37" w:hRule="atLeast"/>
          <w:jc w:val="center"/>
        </w:trPr>
        <w:tc>
          <w:tcPr>
            <w:tcW w:w="1023" w:type="dxa"/>
            <w:noWrap w:val="0"/>
            <w:vAlign w:val="center"/>
          </w:tcPr>
          <w:p>
            <w:pPr>
              <w:keepNext w:val="0"/>
              <w:keepLines w:val="0"/>
              <w:suppressLineNumbers w:val="0"/>
              <w:spacing w:before="0" w:beforeAutospacing="0" w:after="0" w:afterAutospacing="0"/>
              <w:ind w:left="0" w:right="0"/>
              <w:jc w:val="center"/>
              <w:rPr>
                <w:rFonts w:hint="default" w:ascii="宋体" w:hAnsi="宋体" w:cs="宋体"/>
                <w:color w:val="auto"/>
                <w:sz w:val="24"/>
              </w:rPr>
            </w:pPr>
            <w:r>
              <w:rPr>
                <w:rFonts w:hint="eastAsia" w:ascii="宋体" w:hAnsi="宋体" w:cs="宋体"/>
                <w:color w:val="auto"/>
                <w:sz w:val="24"/>
              </w:rPr>
              <w:t>9</w:t>
            </w:r>
          </w:p>
        </w:tc>
        <w:tc>
          <w:tcPr>
            <w:tcW w:w="2375" w:type="dxa"/>
            <w:noWrap w:val="0"/>
            <w:vAlign w:val="center"/>
          </w:tcPr>
          <w:p>
            <w:pPr>
              <w:keepNext w:val="0"/>
              <w:keepLines w:val="0"/>
              <w:suppressLineNumbers w:val="0"/>
              <w:spacing w:before="0" w:beforeAutospacing="0" w:after="0" w:afterAutospacing="0"/>
              <w:ind w:left="0" w:right="0"/>
              <w:jc w:val="center"/>
              <w:rPr>
                <w:rFonts w:hint="default" w:ascii="宋体" w:hAnsi="宋体" w:cs="宋体"/>
                <w:color w:val="auto"/>
                <w:sz w:val="24"/>
              </w:rPr>
            </w:pPr>
            <w:r>
              <w:rPr>
                <w:rFonts w:hint="eastAsia" w:ascii="宋体" w:hAnsi="宋体" w:cs="宋体"/>
                <w:color w:val="auto"/>
                <w:sz w:val="24"/>
              </w:rPr>
              <w:t>响应人对询价文件提出质疑的时间</w:t>
            </w:r>
          </w:p>
        </w:tc>
        <w:tc>
          <w:tcPr>
            <w:tcW w:w="6221" w:type="dxa"/>
            <w:noWrap w:val="0"/>
            <w:vAlign w:val="center"/>
          </w:tcPr>
          <w:p>
            <w:pPr>
              <w:keepNext w:val="0"/>
              <w:keepLines w:val="0"/>
              <w:suppressLineNumbers w:val="0"/>
              <w:spacing w:before="0" w:beforeAutospacing="0" w:after="0" w:afterAutospacing="0"/>
              <w:ind w:left="0" w:right="0"/>
              <w:jc w:val="left"/>
              <w:rPr>
                <w:rFonts w:hint="default" w:ascii="宋体" w:hAnsi="宋体" w:cs="宋体"/>
                <w:color w:val="auto"/>
                <w:sz w:val="24"/>
              </w:rPr>
            </w:pPr>
            <w:r>
              <w:rPr>
                <w:rFonts w:hint="eastAsia" w:ascii="宋体" w:hAnsi="宋体" w:cs="宋体"/>
                <w:color w:val="auto"/>
                <w:sz w:val="24"/>
              </w:rPr>
              <w:t>自询价文件</w:t>
            </w:r>
            <w:r>
              <w:rPr>
                <w:rFonts w:hint="eastAsia" w:ascii="宋体" w:hAnsi="宋体" w:cs="宋体"/>
                <w:color w:val="auto"/>
                <w:sz w:val="24"/>
                <w:lang w:val="en-US" w:eastAsia="zh-CN"/>
              </w:rPr>
              <w:t>公布</w:t>
            </w:r>
            <w:r>
              <w:rPr>
                <w:rFonts w:hint="eastAsia" w:ascii="宋体" w:hAnsi="宋体" w:cs="宋体"/>
                <w:color w:val="auto"/>
                <w:sz w:val="24"/>
              </w:rPr>
              <w:t>时间起的三个工作日内</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37" w:hRule="atLeast"/>
          <w:jc w:val="center"/>
        </w:trPr>
        <w:tc>
          <w:tcPr>
            <w:tcW w:w="1023" w:type="dxa"/>
            <w:noWrap w:val="0"/>
            <w:vAlign w:val="center"/>
          </w:tcPr>
          <w:p>
            <w:pPr>
              <w:keepNext w:val="0"/>
              <w:keepLines w:val="0"/>
              <w:suppressLineNumbers w:val="0"/>
              <w:spacing w:before="0" w:beforeAutospacing="0" w:after="0" w:afterAutospacing="0"/>
              <w:ind w:left="0" w:right="0"/>
              <w:jc w:val="center"/>
              <w:rPr>
                <w:rFonts w:hint="default" w:ascii="宋体" w:hAnsi="宋体" w:cs="宋体"/>
                <w:color w:val="auto"/>
                <w:sz w:val="24"/>
              </w:rPr>
            </w:pPr>
            <w:r>
              <w:rPr>
                <w:rFonts w:hint="eastAsia" w:ascii="宋体" w:hAnsi="宋体" w:cs="宋体"/>
                <w:color w:val="auto"/>
                <w:sz w:val="24"/>
              </w:rPr>
              <w:t>10</w:t>
            </w:r>
          </w:p>
        </w:tc>
        <w:tc>
          <w:tcPr>
            <w:tcW w:w="2375" w:type="dxa"/>
            <w:noWrap w:val="0"/>
            <w:vAlign w:val="center"/>
          </w:tcPr>
          <w:p>
            <w:pPr>
              <w:keepNext w:val="0"/>
              <w:keepLines w:val="0"/>
              <w:suppressLineNumbers w:val="0"/>
              <w:spacing w:before="0" w:beforeAutospacing="0" w:after="0" w:afterAutospacing="0"/>
              <w:ind w:left="0" w:right="0"/>
              <w:jc w:val="center"/>
              <w:rPr>
                <w:rFonts w:hint="default" w:ascii="宋体" w:hAnsi="宋体" w:cs="宋体"/>
                <w:color w:val="auto"/>
                <w:sz w:val="24"/>
              </w:rPr>
            </w:pPr>
            <w:r>
              <w:rPr>
                <w:rFonts w:hint="eastAsia" w:ascii="宋体" w:hAnsi="宋体" w:cs="宋体"/>
                <w:color w:val="auto"/>
                <w:sz w:val="24"/>
              </w:rPr>
              <w:t>分包</w:t>
            </w:r>
          </w:p>
        </w:tc>
        <w:tc>
          <w:tcPr>
            <w:tcW w:w="6221" w:type="dxa"/>
            <w:noWrap w:val="0"/>
            <w:vAlign w:val="center"/>
          </w:tcPr>
          <w:p>
            <w:pPr>
              <w:keepNext w:val="0"/>
              <w:keepLines w:val="0"/>
              <w:suppressLineNumbers w:val="0"/>
              <w:spacing w:before="0" w:beforeAutospacing="0" w:after="0" w:afterAutospacing="0"/>
              <w:ind w:left="0" w:right="0"/>
              <w:jc w:val="center"/>
              <w:rPr>
                <w:rFonts w:hint="default" w:ascii="宋体" w:hAnsi="宋体" w:cs="宋体"/>
                <w:color w:val="auto"/>
                <w:sz w:val="24"/>
              </w:rPr>
            </w:pPr>
            <w:r>
              <w:rPr>
                <w:rFonts w:hint="eastAsia" w:ascii="宋体" w:hAnsi="宋体" w:cs="宋体"/>
                <w:color w:val="auto"/>
                <w:sz w:val="24"/>
                <w:lang w:eastAsia="zh-CN"/>
              </w:rPr>
              <w:t>☑</w:t>
            </w:r>
            <w:r>
              <w:rPr>
                <w:rFonts w:hint="eastAsia" w:ascii="宋体" w:hAnsi="宋体" w:cs="宋体"/>
                <w:color w:val="auto"/>
                <w:sz w:val="24"/>
              </w:rPr>
              <w:t>不允许；□允许</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37" w:hRule="atLeast"/>
          <w:jc w:val="center"/>
        </w:trPr>
        <w:tc>
          <w:tcPr>
            <w:tcW w:w="1023" w:type="dxa"/>
            <w:noWrap w:val="0"/>
            <w:vAlign w:val="center"/>
          </w:tcPr>
          <w:p>
            <w:pPr>
              <w:keepNext w:val="0"/>
              <w:keepLines w:val="0"/>
              <w:suppressLineNumbers w:val="0"/>
              <w:spacing w:before="0" w:beforeAutospacing="0" w:after="0" w:afterAutospacing="0"/>
              <w:ind w:left="0" w:right="0"/>
              <w:jc w:val="center"/>
              <w:rPr>
                <w:rFonts w:hint="default" w:ascii="宋体" w:hAnsi="宋体" w:cs="宋体"/>
                <w:color w:val="auto"/>
                <w:sz w:val="24"/>
              </w:rPr>
            </w:pPr>
            <w:r>
              <w:rPr>
                <w:rFonts w:hint="eastAsia" w:ascii="宋体" w:hAnsi="宋体" w:cs="宋体"/>
                <w:color w:val="auto"/>
                <w:sz w:val="24"/>
              </w:rPr>
              <w:t>11</w:t>
            </w:r>
          </w:p>
        </w:tc>
        <w:tc>
          <w:tcPr>
            <w:tcW w:w="2375" w:type="dxa"/>
            <w:noWrap w:val="0"/>
            <w:vAlign w:val="center"/>
          </w:tcPr>
          <w:p>
            <w:pPr>
              <w:keepNext w:val="0"/>
              <w:keepLines w:val="0"/>
              <w:suppressLineNumbers w:val="0"/>
              <w:spacing w:before="0" w:beforeAutospacing="0" w:after="0" w:afterAutospacing="0"/>
              <w:ind w:left="0" w:right="0"/>
              <w:jc w:val="center"/>
              <w:rPr>
                <w:rFonts w:hint="default" w:ascii="宋体" w:hAnsi="宋体" w:cs="宋体"/>
                <w:color w:val="auto"/>
                <w:sz w:val="24"/>
              </w:rPr>
            </w:pPr>
            <w:r>
              <w:rPr>
                <w:rFonts w:hint="eastAsia" w:ascii="宋体" w:hAnsi="宋体" w:cs="宋体"/>
                <w:color w:val="auto"/>
                <w:sz w:val="24"/>
              </w:rPr>
              <w:t>构成询价文件的其他文件</w:t>
            </w:r>
          </w:p>
        </w:tc>
        <w:tc>
          <w:tcPr>
            <w:tcW w:w="6221" w:type="dxa"/>
            <w:noWrap w:val="0"/>
            <w:vAlign w:val="center"/>
          </w:tcPr>
          <w:p>
            <w:pPr>
              <w:keepNext w:val="0"/>
              <w:keepLines w:val="0"/>
              <w:suppressLineNumbers w:val="0"/>
              <w:spacing w:before="0" w:beforeAutospacing="0" w:after="0" w:afterAutospacing="0" w:line="360" w:lineRule="auto"/>
              <w:ind w:left="0" w:right="0"/>
              <w:jc w:val="left"/>
              <w:rPr>
                <w:rFonts w:hint="default" w:ascii="宋体" w:hAnsi="宋体" w:cs="宋体"/>
                <w:color w:val="auto"/>
                <w:sz w:val="24"/>
              </w:rPr>
            </w:pPr>
            <w:r>
              <w:rPr>
                <w:rFonts w:hint="eastAsia" w:ascii="宋体" w:hAnsi="宋体" w:cs="宋体"/>
                <w:color w:val="auto"/>
                <w:sz w:val="24"/>
              </w:rPr>
              <w:t>询价文件的澄清、修改书及有关补充通知为询价文件的有效组成部分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14" w:hRule="atLeast"/>
          <w:jc w:val="center"/>
        </w:trPr>
        <w:tc>
          <w:tcPr>
            <w:tcW w:w="1023" w:type="dxa"/>
            <w:noWrap w:val="0"/>
            <w:vAlign w:val="center"/>
          </w:tcPr>
          <w:p>
            <w:pPr>
              <w:keepNext w:val="0"/>
              <w:keepLines w:val="0"/>
              <w:suppressLineNumbers w:val="0"/>
              <w:spacing w:before="0" w:beforeAutospacing="0" w:after="0" w:afterAutospacing="0"/>
              <w:ind w:left="0" w:right="0"/>
              <w:jc w:val="center"/>
              <w:rPr>
                <w:rFonts w:hint="default" w:ascii="宋体" w:hAnsi="宋体" w:cs="宋体"/>
                <w:color w:val="auto"/>
                <w:sz w:val="24"/>
              </w:rPr>
            </w:pPr>
            <w:r>
              <w:rPr>
                <w:rFonts w:hint="eastAsia" w:ascii="宋体" w:hAnsi="宋体" w:cs="宋体"/>
                <w:color w:val="auto"/>
                <w:sz w:val="24"/>
              </w:rPr>
              <w:t>12</w:t>
            </w:r>
          </w:p>
        </w:tc>
        <w:tc>
          <w:tcPr>
            <w:tcW w:w="2375" w:type="dxa"/>
            <w:noWrap w:val="0"/>
            <w:vAlign w:val="center"/>
          </w:tcPr>
          <w:p>
            <w:pPr>
              <w:keepNext w:val="0"/>
              <w:keepLines w:val="0"/>
              <w:suppressLineNumbers w:val="0"/>
              <w:spacing w:before="0" w:beforeAutospacing="0" w:after="0" w:afterAutospacing="0"/>
              <w:ind w:left="0" w:right="0"/>
              <w:jc w:val="center"/>
              <w:rPr>
                <w:rFonts w:hint="default" w:ascii="宋体" w:hAnsi="宋体" w:cs="宋体"/>
                <w:color w:val="auto"/>
                <w:sz w:val="24"/>
              </w:rPr>
            </w:pPr>
            <w:r>
              <w:rPr>
                <w:rFonts w:hint="eastAsia" w:ascii="宋体" w:hAnsi="宋体" w:cs="宋体"/>
                <w:color w:val="auto"/>
                <w:sz w:val="24"/>
              </w:rPr>
              <w:t>询价响应文件份数</w:t>
            </w:r>
          </w:p>
        </w:tc>
        <w:tc>
          <w:tcPr>
            <w:tcW w:w="6221" w:type="dxa"/>
            <w:noWrap w:val="0"/>
            <w:vAlign w:val="center"/>
          </w:tcPr>
          <w:p>
            <w:pPr>
              <w:keepNext w:val="0"/>
              <w:keepLines w:val="0"/>
              <w:suppressLineNumbers w:val="0"/>
              <w:spacing w:before="0" w:beforeAutospacing="0" w:after="0" w:afterAutospacing="0"/>
              <w:ind w:left="0" w:right="0"/>
              <w:jc w:val="center"/>
              <w:rPr>
                <w:rFonts w:hint="default" w:ascii="宋体" w:hAnsi="宋体" w:cs="宋体"/>
                <w:color w:val="auto"/>
                <w:sz w:val="24"/>
              </w:rPr>
            </w:pPr>
            <w:r>
              <w:rPr>
                <w:rFonts w:hint="eastAsia" w:ascii="宋体" w:hAnsi="宋体" w:cs="宋体"/>
                <w:color w:val="auto"/>
                <w:sz w:val="24"/>
                <w:u w:val="single"/>
              </w:rPr>
              <w:t xml:space="preserve">2 </w:t>
            </w:r>
            <w:r>
              <w:rPr>
                <w:rFonts w:hint="eastAsia" w:ascii="宋体" w:hAnsi="宋体" w:cs="宋体"/>
                <w:color w:val="auto"/>
                <w:sz w:val="24"/>
              </w:rPr>
              <w:t>份</w:t>
            </w:r>
          </w:p>
        </w:tc>
      </w:tr>
    </w:tbl>
    <w:p>
      <w:pPr>
        <w:jc w:val="center"/>
        <w:rPr>
          <w:rFonts w:ascii="宋体" w:hAnsi="宋体" w:cs="宋体"/>
          <w:b/>
          <w:color w:val="auto"/>
          <w:szCs w:val="20"/>
        </w:rPr>
      </w:pPr>
    </w:p>
    <w:bookmarkEnd w:id="5"/>
    <w:bookmarkEnd w:id="6"/>
    <w:bookmarkEnd w:id="7"/>
    <w:bookmarkEnd w:id="8"/>
    <w:bookmarkEnd w:id="9"/>
    <w:p>
      <w:pPr>
        <w:ind w:firstLine="480" w:firstLineChars="200"/>
        <w:jc w:val="left"/>
        <w:rPr>
          <w:rFonts w:ascii="宋体" w:hAnsi="宋体"/>
          <w:color w:val="auto"/>
          <w:sz w:val="24"/>
        </w:rPr>
        <w:sectPr>
          <w:footerReference r:id="rId3" w:type="default"/>
          <w:footerReference r:id="rId4" w:type="even"/>
          <w:pgSz w:w="11906" w:h="16838"/>
          <w:pgMar w:top="1100" w:right="896" w:bottom="873" w:left="896" w:header="851" w:footer="594" w:gutter="0"/>
          <w:cols w:space="720" w:num="1"/>
          <w:docGrid w:linePitch="312" w:charSpace="0"/>
        </w:sectPr>
      </w:pPr>
    </w:p>
    <w:p>
      <w:pPr>
        <w:keepNext/>
        <w:keepLines/>
        <w:spacing w:before="260" w:after="260"/>
        <w:jc w:val="both"/>
        <w:outlineLvl w:val="1"/>
        <w:rPr>
          <w:rFonts w:hint="eastAsia" w:ascii="黑体" w:hAnsi="黑体" w:eastAsia="黑体" w:cs="黑体"/>
          <w:b/>
          <w:color w:val="auto"/>
          <w:sz w:val="44"/>
          <w:szCs w:val="44"/>
        </w:rPr>
      </w:pPr>
      <w:r>
        <w:rPr>
          <w:rFonts w:hint="eastAsia" w:ascii="黑体" w:hAnsi="黑体" w:eastAsia="黑体" w:cs="黑体"/>
          <w:b/>
          <w:color w:val="auto"/>
          <w:sz w:val="44"/>
          <w:szCs w:val="44"/>
        </w:rPr>
        <w:t>第三章  合同条款及格式</w:t>
      </w:r>
    </w:p>
    <w:p>
      <w:pPr>
        <w:keepNext/>
        <w:keepLines/>
        <w:spacing w:before="260" w:after="260"/>
        <w:jc w:val="center"/>
        <w:outlineLvl w:val="1"/>
        <w:rPr>
          <w:rFonts w:hint="eastAsia" w:ascii="Times New Roman" w:hAnsi="Times New Roman" w:eastAsia="宋体" w:cs="Times New Roman"/>
          <w:bCs/>
          <w:color w:val="auto"/>
          <w:spacing w:val="20"/>
          <w:kern w:val="44"/>
          <w:sz w:val="28"/>
          <w:szCs w:val="28"/>
          <w:lang w:eastAsia="zh-CN"/>
        </w:rPr>
      </w:pPr>
      <w:r>
        <w:rPr>
          <w:rFonts w:hint="eastAsia" w:ascii="Times New Roman" w:hAnsi="Times New Roman" w:eastAsia="宋体" w:cs="Times New Roman"/>
          <w:bCs/>
          <w:color w:val="auto"/>
          <w:spacing w:val="20"/>
          <w:kern w:val="44"/>
          <w:sz w:val="28"/>
          <w:szCs w:val="28"/>
        </w:rPr>
        <w:t>(以项目实际情况编制</w:t>
      </w:r>
      <w:r>
        <w:rPr>
          <w:rFonts w:hint="eastAsia" w:ascii="Times New Roman" w:hAnsi="Times New Roman" w:eastAsia="宋体" w:cs="Times New Roman"/>
          <w:bCs/>
          <w:color w:val="auto"/>
          <w:spacing w:val="20"/>
          <w:kern w:val="44"/>
          <w:sz w:val="28"/>
          <w:szCs w:val="28"/>
          <w:lang w:eastAsia="zh-CN"/>
        </w:rPr>
        <w:t>）</w:t>
      </w:r>
    </w:p>
    <w:p>
      <w:pPr>
        <w:pStyle w:val="10"/>
        <w:spacing w:line="320" w:lineRule="exact"/>
        <w:jc w:val="center"/>
        <w:rPr>
          <w:rFonts w:hint="eastAsia" w:hAnsi="宋体" w:eastAsia="宋体" w:cs="Times New Roman"/>
          <w:b/>
          <w:color w:val="auto"/>
          <w:sz w:val="32"/>
          <w:szCs w:val="32"/>
          <w:highlight w:val="none"/>
        </w:rPr>
      </w:pPr>
      <w:r>
        <w:rPr>
          <w:rFonts w:hint="eastAsia" w:hAnsi="宋体" w:eastAsia="宋体" w:cs="Times New Roman"/>
          <w:b/>
          <w:color w:val="auto"/>
          <w:sz w:val="32"/>
          <w:szCs w:val="32"/>
          <w:highlight w:val="none"/>
        </w:rPr>
        <w:t>通勤用车协议</w:t>
      </w:r>
    </w:p>
    <w:p>
      <w:pPr>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用车方</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广西交通技师学院</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通讯地址</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南宁市兴宁区邕武路9号</w:t>
      </w:r>
    </w:p>
    <w:p>
      <w:pPr>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lang w:eastAsia="zh-CN"/>
        </w:rPr>
        <w:t>：</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联系方式</w:t>
      </w:r>
      <w:r>
        <w:rPr>
          <w:rFonts w:hint="eastAsia" w:ascii="宋体" w:hAnsi="宋体" w:eastAsia="宋体" w:cs="宋体"/>
          <w:color w:val="auto"/>
          <w:sz w:val="24"/>
          <w:szCs w:val="24"/>
          <w:highlight w:val="none"/>
          <w:lang w:eastAsia="zh-CN"/>
        </w:rPr>
        <w:t>：</w:t>
      </w:r>
    </w:p>
    <w:p>
      <w:pPr>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乙</w:t>
      </w:r>
      <w:r>
        <w:rPr>
          <w:rFonts w:hint="eastAsia" w:ascii="宋体" w:hAnsi="宋体" w:eastAsia="宋体" w:cs="宋体"/>
          <w:color w:val="auto"/>
          <w:sz w:val="24"/>
          <w:szCs w:val="24"/>
          <w:highlight w:val="none"/>
        </w:rPr>
        <w:t>方</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派</w:t>
      </w:r>
      <w:r>
        <w:rPr>
          <w:rFonts w:hint="eastAsia" w:ascii="宋体" w:hAnsi="宋体" w:eastAsia="宋体" w:cs="宋体"/>
          <w:color w:val="auto"/>
          <w:sz w:val="24"/>
          <w:szCs w:val="24"/>
          <w:highlight w:val="none"/>
        </w:rPr>
        <w:t>车方</w:t>
      </w:r>
      <w:r>
        <w:rPr>
          <w:rFonts w:hint="eastAsia" w:ascii="宋体" w:hAnsi="宋体" w:eastAsia="宋体" w:cs="宋体"/>
          <w:color w:val="auto"/>
          <w:sz w:val="24"/>
          <w:szCs w:val="24"/>
          <w:highlight w:val="none"/>
          <w:lang w:eastAsia="zh-CN"/>
        </w:rPr>
        <w:t>）：</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通讯地址：</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w:t>
      </w:r>
    </w:p>
    <w:p>
      <w:pPr>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联系方式</w:t>
      </w:r>
      <w:r>
        <w:rPr>
          <w:rFonts w:hint="eastAsia" w:ascii="宋体" w:hAnsi="宋体" w:eastAsia="宋体" w:cs="宋体"/>
          <w:color w:val="auto"/>
          <w:sz w:val="24"/>
          <w:szCs w:val="24"/>
          <w:highlight w:val="none"/>
          <w:lang w:eastAsia="zh-CN"/>
        </w:rPr>
        <w:t>：</w:t>
      </w:r>
    </w:p>
    <w:p>
      <w:pPr>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宋体" w:hAnsi="宋体" w:eastAsia="宋体" w:cs="宋体"/>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根据《中华人民共和国民法典》及相关法律法规，为维护包车双方合法权益，本着诚信、公平的原则，经双方友好协商，就乙方为甲方提供通勤用车的相关事宜达成如下约定</w:t>
      </w:r>
      <w:r>
        <w:rPr>
          <w:rFonts w:hint="eastAsia" w:ascii="宋体" w:hAnsi="宋体" w:eastAsia="宋体" w:cs="宋体"/>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一、通勤用车基本情况</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乙方为甲方提供通勤运输服务，规格要求:</w:t>
      </w:r>
      <w:r>
        <w:rPr>
          <w:rFonts w:hint="eastAsia" w:ascii="宋体" w:hAnsi="宋体" w:eastAsia="宋体" w:cs="宋体"/>
          <w:color w:val="auto"/>
          <w:kern w:val="0"/>
          <w:sz w:val="24"/>
          <w:szCs w:val="24"/>
          <w:highlight w:val="none"/>
          <w:lang w:val="en-US" w:eastAsia="zh-CN"/>
        </w:rPr>
        <w:t>：35座以上（含35座）通勤车辆及随车配备具有驾驶资质的驾驶员</w:t>
      </w:r>
      <w:r>
        <w:rPr>
          <w:rFonts w:hint="eastAsia" w:ascii="宋体" w:hAnsi="宋体" w:eastAsia="宋体" w:cs="宋体"/>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二、通勤运行路线、距离、时间及人数、车型 </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（一）运行路线及距离：广西交通技师学院邕武校区（地址：南宁市兴宁区邕武路9号）--广西交通技师学院伊岭校区（地址：武鸣区南武大道伊岭岩派出所南侧）， 单程 30 公里，往返 60 公里。 </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（二）单程行驶时间：交通畅通的情况下约 40 分钟 </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（三）全年运行天数：约 180 天（不含周末、寒暑假）。工作日每天 1 辆 35 座以上车辆。周末以及寒暑假不安排班次，如有临时用车，租赁费用按照中标单价乘以实际运行车次另行计算。 </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(四)车辆的具体行驶路线和中途上落站点由</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确定，</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 xml:space="preserve">有权根据实际需要调整中途上落点和具体开车时间。 </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(五)司机严格遵循学校的教学计划安排发车时间，对于不按规定时间发车的将参照合同进行核减费用。 </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sz w:val="24"/>
          <w:szCs w:val="24"/>
          <w:highlight w:val="none"/>
        </w:rPr>
        <w:t>(六) 严格落实通勤车安全运行制度。要在发车前对车辆性能进行安全检查，发现问题及时处理。对不符合安全条件的通勤车坚决不予使用。落实通勤车安全责任，有效预防和减少通勤车道路交通事故，保证师生乘车安全，要切实做好发车登记，做到超员行为不消除不发车。</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三、租赁服务时间 </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租赁服务时间：</w:t>
      </w:r>
      <w:r>
        <w:rPr>
          <w:rFonts w:hint="eastAsia" w:ascii="宋体" w:hAnsi="宋体" w:eastAsia="宋体" w:cs="宋体"/>
          <w:color w:val="auto"/>
          <w:sz w:val="24"/>
          <w:szCs w:val="24"/>
          <w:highlight w:val="none"/>
          <w:u w:val="single"/>
        </w:rPr>
        <w:t xml:space="preserve">自 2025年 8 月26日至 2026年 </w:t>
      </w:r>
      <w:r>
        <w:rPr>
          <w:rFonts w:hint="eastAsia" w:ascii="宋体" w:hAnsi="宋体" w:eastAsia="宋体" w:cs="宋体"/>
          <w:color w:val="auto"/>
          <w:sz w:val="24"/>
          <w:szCs w:val="24"/>
          <w:highlight w:val="none"/>
          <w:u w:val="single"/>
          <w:lang w:val="en-US" w:eastAsia="zh-CN"/>
        </w:rPr>
        <w:t xml:space="preserve">8 </w:t>
      </w:r>
      <w:r>
        <w:rPr>
          <w:rFonts w:hint="eastAsia" w:ascii="宋体" w:hAnsi="宋体" w:eastAsia="宋体" w:cs="宋体"/>
          <w:color w:val="auto"/>
          <w:sz w:val="24"/>
          <w:szCs w:val="24"/>
          <w:highlight w:val="none"/>
          <w:u w:val="single"/>
        </w:rPr>
        <w:t>月25 日止</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 xml:space="preserve">（租赁时间包含节假日和国家法定的休息日），收费按实际正常运行的车次计算。节假日学校有安排通勤车运行的，则按中标价格乘以实际运行车次另外计算。 </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四、租车数量 </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35座左右车辆1辆，临时用车另外安排车辆。 </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五、车辆和司机要求 </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（一）车辆：核定固定座位35座左右的车辆,登记上牌不超过6年，车辆需符合国家规定安全环保等要求，车辆在使用期间如确需维修保养，接受定期检审或其他经</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认可的合理因素而造成需要暂停运行，</w:t>
      </w:r>
      <w:r>
        <w:rPr>
          <w:rFonts w:hint="eastAsia" w:ascii="宋体" w:hAnsi="宋体" w:eastAsia="宋体" w:cs="宋体"/>
          <w:color w:val="auto"/>
          <w:sz w:val="24"/>
          <w:szCs w:val="24"/>
          <w:highlight w:val="none"/>
          <w:lang w:eastAsia="zh-CN"/>
        </w:rPr>
        <w:t>乙方</w:t>
      </w:r>
      <w:r>
        <w:rPr>
          <w:rFonts w:hint="eastAsia" w:ascii="宋体" w:hAnsi="宋体" w:eastAsia="宋体" w:cs="宋体"/>
          <w:color w:val="auto"/>
          <w:sz w:val="24"/>
          <w:szCs w:val="24"/>
          <w:highlight w:val="none"/>
        </w:rPr>
        <w:t>必须调派同等条件的车辆供</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 xml:space="preserve">使用。不得提供教练车、待报废车和其他车辆。 </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（二）司机：</w:t>
      </w:r>
      <w:r>
        <w:rPr>
          <w:rFonts w:hint="eastAsia" w:ascii="宋体" w:hAnsi="宋体" w:eastAsia="宋体" w:cs="宋体"/>
          <w:color w:val="auto"/>
          <w:sz w:val="24"/>
          <w:szCs w:val="24"/>
          <w:highlight w:val="none"/>
          <w:lang w:eastAsia="zh-CN"/>
        </w:rPr>
        <w:t>乙方</w:t>
      </w:r>
      <w:r>
        <w:rPr>
          <w:rFonts w:hint="eastAsia" w:ascii="宋体" w:hAnsi="宋体" w:eastAsia="宋体" w:cs="宋体"/>
          <w:color w:val="auto"/>
          <w:sz w:val="24"/>
          <w:szCs w:val="24"/>
          <w:highlight w:val="none"/>
        </w:rPr>
        <w:t>派出的司机必须是责任心强且具5年以上驾驶大车经验，无交通责任事故记录的司机。驾驶员须符合驾驶公路客运车辆的法定条件，在车辆租赁服务期间，应维护</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利益，礼貌待客，安全驾驶，妥善处理客运纠纷，应服从</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对其服务质量、安全驾驶等方面的监督管理，遵循</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在车容和保洁、车辆行使路线和时间站点、行驶途中意外情况处置等方面的规程要求；对因发生服务质量投诉，经</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教育后仍不改正的，</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 xml:space="preserve">有权要求更换新的驾驶员（同等资格条件）。 </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六、服务要求 </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（一）合同期间，</w:t>
      </w:r>
      <w:r>
        <w:rPr>
          <w:rFonts w:hint="eastAsia" w:ascii="宋体" w:hAnsi="宋体" w:eastAsia="宋体" w:cs="宋体"/>
          <w:color w:val="auto"/>
          <w:sz w:val="24"/>
          <w:szCs w:val="24"/>
          <w:highlight w:val="none"/>
          <w:lang w:eastAsia="zh-CN"/>
        </w:rPr>
        <w:t>乙方</w:t>
      </w:r>
      <w:r>
        <w:rPr>
          <w:rFonts w:hint="eastAsia" w:ascii="宋体" w:hAnsi="宋体" w:eastAsia="宋体" w:cs="宋体"/>
          <w:color w:val="auto"/>
          <w:sz w:val="24"/>
          <w:szCs w:val="24"/>
          <w:highlight w:val="none"/>
        </w:rPr>
        <w:t>派出的司机行车载客时必须遵守交通规则，如造成交通事 故或乘客损伤的，</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有权向</w:t>
      </w:r>
      <w:r>
        <w:rPr>
          <w:rFonts w:hint="eastAsia" w:ascii="宋体" w:hAnsi="宋体" w:eastAsia="宋体" w:cs="宋体"/>
          <w:color w:val="auto"/>
          <w:sz w:val="24"/>
          <w:szCs w:val="24"/>
          <w:highlight w:val="none"/>
          <w:lang w:eastAsia="zh-CN"/>
        </w:rPr>
        <w:t>乙方</w:t>
      </w:r>
      <w:r>
        <w:rPr>
          <w:rFonts w:hint="eastAsia" w:ascii="宋体" w:hAnsi="宋体" w:eastAsia="宋体" w:cs="宋体"/>
          <w:color w:val="auto"/>
          <w:sz w:val="24"/>
          <w:szCs w:val="24"/>
          <w:highlight w:val="none"/>
        </w:rPr>
        <w:t>索赔，由</w:t>
      </w:r>
      <w:r>
        <w:rPr>
          <w:rFonts w:hint="eastAsia" w:ascii="宋体" w:hAnsi="宋体" w:eastAsia="宋体" w:cs="宋体"/>
          <w:color w:val="auto"/>
          <w:sz w:val="24"/>
          <w:szCs w:val="24"/>
          <w:highlight w:val="none"/>
          <w:lang w:eastAsia="zh-CN"/>
        </w:rPr>
        <w:t>乙方</w:t>
      </w:r>
      <w:r>
        <w:rPr>
          <w:rFonts w:hint="eastAsia" w:ascii="宋体" w:hAnsi="宋体" w:eastAsia="宋体" w:cs="宋体"/>
          <w:color w:val="auto"/>
          <w:sz w:val="24"/>
          <w:szCs w:val="24"/>
          <w:highlight w:val="none"/>
        </w:rPr>
        <w:t xml:space="preserve">承担所有责任。 </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w:t>
      </w:r>
      <w:r>
        <w:rPr>
          <w:rFonts w:hint="eastAsia" w:ascii="宋体" w:hAnsi="宋体" w:eastAsia="宋体" w:cs="宋体"/>
          <w:color w:val="auto"/>
          <w:sz w:val="24"/>
          <w:szCs w:val="24"/>
          <w:highlight w:val="none"/>
          <w:lang w:eastAsia="zh-CN"/>
        </w:rPr>
        <w:t>乙方</w:t>
      </w:r>
      <w:r>
        <w:rPr>
          <w:rFonts w:hint="eastAsia" w:ascii="宋体" w:hAnsi="宋体" w:eastAsia="宋体" w:cs="宋体"/>
          <w:color w:val="auto"/>
          <w:sz w:val="24"/>
          <w:szCs w:val="24"/>
          <w:highlight w:val="none"/>
        </w:rPr>
        <w:t>派出的司机和管理人员，其管理工作由</w:t>
      </w:r>
      <w:r>
        <w:rPr>
          <w:rFonts w:hint="eastAsia" w:ascii="宋体" w:hAnsi="宋体" w:eastAsia="宋体" w:cs="宋体"/>
          <w:color w:val="auto"/>
          <w:sz w:val="24"/>
          <w:szCs w:val="24"/>
          <w:highlight w:val="none"/>
          <w:lang w:eastAsia="zh-CN"/>
        </w:rPr>
        <w:t>乙方</w:t>
      </w:r>
      <w:r>
        <w:rPr>
          <w:rFonts w:hint="eastAsia" w:ascii="宋体" w:hAnsi="宋体" w:eastAsia="宋体" w:cs="宋体"/>
          <w:color w:val="auto"/>
          <w:sz w:val="24"/>
          <w:szCs w:val="24"/>
          <w:highlight w:val="none"/>
        </w:rPr>
        <w:t>负责，如有违反国家的法律、法令或出现交通事故或乘客损伤均由</w:t>
      </w:r>
      <w:r>
        <w:rPr>
          <w:rFonts w:hint="eastAsia" w:ascii="宋体" w:hAnsi="宋体" w:eastAsia="宋体" w:cs="宋体"/>
          <w:color w:val="auto"/>
          <w:sz w:val="24"/>
          <w:szCs w:val="24"/>
          <w:highlight w:val="none"/>
          <w:lang w:eastAsia="zh-CN"/>
        </w:rPr>
        <w:t>乙方</w:t>
      </w:r>
      <w:r>
        <w:rPr>
          <w:rFonts w:hint="eastAsia" w:ascii="宋体" w:hAnsi="宋体" w:eastAsia="宋体" w:cs="宋体"/>
          <w:color w:val="auto"/>
          <w:sz w:val="24"/>
          <w:szCs w:val="24"/>
          <w:highlight w:val="none"/>
        </w:rPr>
        <w:t>负责，与</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 xml:space="preserve">无关。 </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w:t>
      </w:r>
      <w:r>
        <w:rPr>
          <w:rFonts w:hint="eastAsia" w:ascii="宋体" w:hAnsi="宋体" w:eastAsia="宋体" w:cs="宋体"/>
          <w:color w:val="auto"/>
          <w:sz w:val="24"/>
          <w:szCs w:val="24"/>
          <w:highlight w:val="none"/>
          <w:lang w:eastAsia="zh-CN"/>
        </w:rPr>
        <w:t>乙方</w:t>
      </w:r>
      <w:r>
        <w:rPr>
          <w:rFonts w:hint="eastAsia" w:ascii="宋体" w:hAnsi="宋体" w:eastAsia="宋体" w:cs="宋体"/>
          <w:color w:val="auto"/>
          <w:sz w:val="24"/>
          <w:szCs w:val="24"/>
          <w:highlight w:val="none"/>
        </w:rPr>
        <w:t>派出人员的福利、工资、医疗、保险均由</w:t>
      </w:r>
      <w:r>
        <w:rPr>
          <w:rFonts w:hint="eastAsia" w:ascii="宋体" w:hAnsi="宋体" w:eastAsia="宋体" w:cs="宋体"/>
          <w:color w:val="auto"/>
          <w:sz w:val="24"/>
          <w:szCs w:val="24"/>
          <w:highlight w:val="none"/>
          <w:lang w:eastAsia="zh-CN"/>
        </w:rPr>
        <w:t>乙方</w:t>
      </w:r>
      <w:r>
        <w:rPr>
          <w:rFonts w:hint="eastAsia" w:ascii="宋体" w:hAnsi="宋体" w:eastAsia="宋体" w:cs="宋体"/>
          <w:color w:val="auto"/>
          <w:sz w:val="24"/>
          <w:szCs w:val="24"/>
          <w:highlight w:val="none"/>
        </w:rPr>
        <w:t>与员工负责。如发生劳资纠纷，由</w:t>
      </w:r>
      <w:r>
        <w:rPr>
          <w:rFonts w:hint="eastAsia" w:ascii="宋体" w:hAnsi="宋体" w:eastAsia="宋体" w:cs="宋体"/>
          <w:color w:val="auto"/>
          <w:sz w:val="24"/>
          <w:szCs w:val="24"/>
          <w:highlight w:val="none"/>
          <w:lang w:eastAsia="zh-CN"/>
        </w:rPr>
        <w:t>乙方</w:t>
      </w:r>
      <w:r>
        <w:rPr>
          <w:rFonts w:hint="eastAsia" w:ascii="宋体" w:hAnsi="宋体" w:eastAsia="宋体" w:cs="宋体"/>
          <w:color w:val="auto"/>
          <w:sz w:val="24"/>
          <w:szCs w:val="24"/>
          <w:highlight w:val="none"/>
        </w:rPr>
        <w:t>解决，</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 xml:space="preserve">不承担任何责任。 </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w:t>
      </w:r>
      <w:r>
        <w:rPr>
          <w:rFonts w:hint="eastAsia" w:ascii="宋体" w:hAnsi="宋体" w:eastAsia="宋体" w:cs="宋体"/>
          <w:color w:val="auto"/>
          <w:sz w:val="24"/>
          <w:szCs w:val="24"/>
          <w:highlight w:val="none"/>
          <w:lang w:eastAsia="zh-CN"/>
        </w:rPr>
        <w:t>乙方</w:t>
      </w:r>
      <w:r>
        <w:rPr>
          <w:rFonts w:hint="eastAsia" w:ascii="宋体" w:hAnsi="宋体" w:eastAsia="宋体" w:cs="宋体"/>
          <w:color w:val="auto"/>
          <w:sz w:val="24"/>
          <w:szCs w:val="24"/>
          <w:highlight w:val="none"/>
        </w:rPr>
        <w:t>如没有依时完成合约规定任务或服务质量达不到要求，如经</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三 次提出书面批评意见后，仍无改进，</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有权终止合同，并且</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 xml:space="preserve">不承担违约责任。 </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 租赁车辆的使用由</w:t>
      </w:r>
      <w:r>
        <w:rPr>
          <w:rFonts w:hint="eastAsia" w:ascii="宋体" w:hAnsi="宋体" w:eastAsia="宋体" w:cs="宋体"/>
          <w:color w:val="auto"/>
          <w:sz w:val="24"/>
          <w:szCs w:val="24"/>
          <w:highlight w:val="none"/>
          <w:lang w:eastAsia="zh-CN"/>
        </w:rPr>
        <w:t>乙方</w:t>
      </w:r>
      <w:r>
        <w:rPr>
          <w:rFonts w:hint="eastAsia" w:ascii="宋体" w:hAnsi="宋体" w:eastAsia="宋体" w:cs="宋体"/>
          <w:color w:val="auto"/>
          <w:sz w:val="24"/>
          <w:szCs w:val="24"/>
          <w:highlight w:val="none"/>
        </w:rPr>
        <w:t>司机负责，</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无权驾驶所租车辆，否则后果由</w:t>
      </w:r>
      <w:r>
        <w:rPr>
          <w:rFonts w:hint="eastAsia" w:ascii="宋体" w:hAnsi="宋体" w:eastAsia="宋体" w:cs="宋体"/>
          <w:color w:val="auto"/>
          <w:sz w:val="24"/>
          <w:szCs w:val="24"/>
          <w:highlight w:val="none"/>
          <w:lang w:eastAsia="zh-CN"/>
        </w:rPr>
        <w:t>乙方</w:t>
      </w:r>
      <w:r>
        <w:rPr>
          <w:rFonts w:hint="eastAsia" w:ascii="宋体" w:hAnsi="宋体" w:eastAsia="宋体" w:cs="宋体"/>
          <w:color w:val="auto"/>
          <w:sz w:val="24"/>
          <w:szCs w:val="24"/>
          <w:highlight w:val="none"/>
        </w:rPr>
        <w:t>负责。</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（六） </w:t>
      </w:r>
      <w:r>
        <w:rPr>
          <w:rFonts w:hint="eastAsia" w:ascii="宋体" w:hAnsi="宋体" w:eastAsia="宋体" w:cs="宋体"/>
          <w:color w:val="auto"/>
          <w:sz w:val="24"/>
          <w:szCs w:val="24"/>
          <w:highlight w:val="none"/>
          <w:lang w:eastAsia="zh-CN"/>
        </w:rPr>
        <w:t>乙方</w:t>
      </w:r>
      <w:r>
        <w:rPr>
          <w:rFonts w:hint="eastAsia" w:ascii="宋体" w:hAnsi="宋体" w:eastAsia="宋体" w:cs="宋体"/>
          <w:color w:val="auto"/>
          <w:sz w:val="24"/>
          <w:szCs w:val="24"/>
          <w:highlight w:val="none"/>
        </w:rPr>
        <w:t>在工作期间应严格遵守国家各项法律法规，并无理由无条件承担由于违章、 肇事、违法等行为所产生的全部责任及经济损失</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 xml:space="preserve"> </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w:t>
      </w:r>
      <w:r>
        <w:rPr>
          <w:rFonts w:hint="eastAsia" w:ascii="宋体" w:hAnsi="宋体" w:eastAsia="宋体" w:cs="宋体"/>
          <w:color w:val="auto"/>
          <w:sz w:val="24"/>
          <w:szCs w:val="24"/>
          <w:highlight w:val="none"/>
          <w:lang w:eastAsia="zh-CN"/>
        </w:rPr>
        <w:t>乙方</w:t>
      </w:r>
      <w:r>
        <w:rPr>
          <w:rFonts w:hint="eastAsia" w:ascii="宋体" w:hAnsi="宋体" w:eastAsia="宋体" w:cs="宋体"/>
          <w:color w:val="auto"/>
          <w:sz w:val="24"/>
          <w:szCs w:val="24"/>
          <w:highlight w:val="none"/>
        </w:rPr>
        <w:t>在工作期间要按照国家有关规定文明开车，如遇交通事故、被盗抢等，一切后果由</w:t>
      </w:r>
      <w:r>
        <w:rPr>
          <w:rFonts w:hint="eastAsia" w:ascii="宋体" w:hAnsi="宋体" w:eastAsia="宋体" w:cs="宋体"/>
          <w:color w:val="auto"/>
          <w:sz w:val="24"/>
          <w:szCs w:val="24"/>
          <w:highlight w:val="none"/>
          <w:lang w:eastAsia="zh-CN"/>
        </w:rPr>
        <w:t>乙方</w:t>
      </w:r>
      <w:r>
        <w:rPr>
          <w:rFonts w:hint="eastAsia" w:ascii="宋体" w:hAnsi="宋体" w:eastAsia="宋体" w:cs="宋体"/>
          <w:color w:val="auto"/>
          <w:sz w:val="24"/>
          <w:szCs w:val="24"/>
          <w:highlight w:val="none"/>
        </w:rPr>
        <w:t>负责；驾驶员在为学校提供用车服务的全过程严禁饮酒、驾车途中禁止接打电话，如发现此类危险驾驶情况，学校有权终止合同并扣除租赁费总额</w:t>
      </w:r>
      <w:r>
        <w:rPr>
          <w:rFonts w:hint="eastAsia" w:ascii="宋体" w:hAnsi="宋体" w:eastAsia="宋体" w:cs="宋体"/>
          <w:color w:val="auto"/>
          <w:sz w:val="24"/>
          <w:szCs w:val="24"/>
          <w:highlight w:val="none"/>
          <w:u w:val="single"/>
        </w:rPr>
        <w:t xml:space="preserve"> 10%</w:t>
      </w:r>
      <w:r>
        <w:rPr>
          <w:rFonts w:hint="eastAsia" w:ascii="宋体" w:hAnsi="宋体" w:eastAsia="宋体" w:cs="宋体"/>
          <w:color w:val="auto"/>
          <w:sz w:val="24"/>
          <w:szCs w:val="24"/>
          <w:highlight w:val="none"/>
        </w:rPr>
        <w:t xml:space="preserve">的违约金。 </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（八）</w:t>
      </w:r>
      <w:r>
        <w:rPr>
          <w:rFonts w:hint="eastAsia" w:ascii="宋体" w:hAnsi="宋体" w:eastAsia="宋体" w:cs="宋体"/>
          <w:color w:val="auto"/>
          <w:sz w:val="24"/>
          <w:szCs w:val="24"/>
          <w:highlight w:val="none"/>
          <w:lang w:eastAsia="zh-CN"/>
        </w:rPr>
        <w:t>乙方</w:t>
      </w:r>
      <w:r>
        <w:rPr>
          <w:rFonts w:hint="eastAsia" w:ascii="宋体" w:hAnsi="宋体" w:eastAsia="宋体" w:cs="宋体"/>
          <w:color w:val="auto"/>
          <w:sz w:val="24"/>
          <w:szCs w:val="24"/>
          <w:highlight w:val="none"/>
        </w:rPr>
        <w:t>由于自身原因耽误</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出车时间或到达时间，对</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的工作造成了严 重影响，一切后果由</w:t>
      </w:r>
      <w:r>
        <w:rPr>
          <w:rFonts w:hint="eastAsia" w:ascii="宋体" w:hAnsi="宋体" w:eastAsia="宋体" w:cs="宋体"/>
          <w:color w:val="auto"/>
          <w:sz w:val="24"/>
          <w:szCs w:val="24"/>
          <w:highlight w:val="none"/>
          <w:lang w:eastAsia="zh-CN"/>
        </w:rPr>
        <w:t>乙方</w:t>
      </w:r>
      <w:r>
        <w:rPr>
          <w:rFonts w:hint="eastAsia" w:ascii="宋体" w:hAnsi="宋体" w:eastAsia="宋体" w:cs="宋体"/>
          <w:color w:val="auto"/>
          <w:sz w:val="24"/>
          <w:szCs w:val="24"/>
          <w:highlight w:val="none"/>
        </w:rPr>
        <w:t xml:space="preserve">负责。 </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（九）合同期内，双方都应遵守合同约定及国家有关规定，如果</w:t>
      </w:r>
      <w:r>
        <w:rPr>
          <w:rFonts w:hint="eastAsia" w:ascii="宋体" w:hAnsi="宋体" w:eastAsia="宋体" w:cs="宋体"/>
          <w:color w:val="auto"/>
          <w:sz w:val="24"/>
          <w:szCs w:val="24"/>
          <w:highlight w:val="none"/>
          <w:lang w:eastAsia="zh-CN"/>
        </w:rPr>
        <w:t>乙方</w:t>
      </w:r>
      <w:r>
        <w:rPr>
          <w:rFonts w:hint="eastAsia" w:ascii="宋体" w:hAnsi="宋体" w:eastAsia="宋体" w:cs="宋体"/>
          <w:color w:val="auto"/>
          <w:sz w:val="24"/>
          <w:szCs w:val="24"/>
          <w:highlight w:val="none"/>
        </w:rPr>
        <w:t>出现违法违规行为或因</w:t>
      </w:r>
      <w:r>
        <w:rPr>
          <w:rFonts w:hint="eastAsia" w:ascii="宋体" w:hAnsi="宋体" w:eastAsia="宋体" w:cs="宋体"/>
          <w:color w:val="auto"/>
          <w:sz w:val="24"/>
          <w:szCs w:val="24"/>
          <w:highlight w:val="none"/>
          <w:lang w:eastAsia="zh-CN"/>
        </w:rPr>
        <w:t>乙方</w:t>
      </w:r>
      <w:r>
        <w:rPr>
          <w:rFonts w:hint="eastAsia" w:ascii="宋体" w:hAnsi="宋体" w:eastAsia="宋体" w:cs="宋体"/>
          <w:color w:val="auto"/>
          <w:sz w:val="24"/>
          <w:szCs w:val="24"/>
          <w:highlight w:val="none"/>
        </w:rPr>
        <w:t>的违法违规行为造成学校及学校的教职员工任何损失的，学校有权立即终止合同、扣除租赁费总额</w:t>
      </w:r>
      <w:r>
        <w:rPr>
          <w:rFonts w:hint="eastAsia" w:ascii="宋体" w:hAnsi="宋体" w:eastAsia="宋体" w:cs="宋体"/>
          <w:color w:val="auto"/>
          <w:sz w:val="24"/>
          <w:szCs w:val="24"/>
          <w:highlight w:val="none"/>
          <w:u w:val="single"/>
        </w:rPr>
        <w:t xml:space="preserve"> 10%</w:t>
      </w:r>
      <w:r>
        <w:rPr>
          <w:rFonts w:hint="eastAsia" w:ascii="宋体" w:hAnsi="宋体" w:eastAsia="宋体" w:cs="宋体"/>
          <w:color w:val="auto"/>
          <w:sz w:val="24"/>
          <w:szCs w:val="24"/>
          <w:highlight w:val="none"/>
        </w:rPr>
        <w:t>的违约金，并保留依法追究</w:t>
      </w:r>
      <w:r>
        <w:rPr>
          <w:rFonts w:hint="eastAsia" w:ascii="宋体" w:hAnsi="宋体" w:eastAsia="宋体" w:cs="宋体"/>
          <w:color w:val="auto"/>
          <w:sz w:val="24"/>
          <w:szCs w:val="24"/>
          <w:highlight w:val="none"/>
          <w:lang w:eastAsia="zh-CN"/>
        </w:rPr>
        <w:t>乙方</w:t>
      </w:r>
      <w:r>
        <w:rPr>
          <w:rFonts w:hint="eastAsia" w:ascii="宋体" w:hAnsi="宋体" w:eastAsia="宋体" w:cs="宋体"/>
          <w:color w:val="auto"/>
          <w:sz w:val="24"/>
          <w:szCs w:val="24"/>
          <w:highlight w:val="none"/>
        </w:rPr>
        <w:t xml:space="preserve">各项责任的权利。 </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（十）租赁车辆需要在市外过夜或就餐的，</w:t>
      </w:r>
      <w:r>
        <w:rPr>
          <w:rFonts w:hint="eastAsia" w:ascii="宋体" w:hAnsi="宋体" w:eastAsia="宋体" w:cs="宋体"/>
          <w:color w:val="auto"/>
          <w:sz w:val="24"/>
          <w:szCs w:val="24"/>
          <w:highlight w:val="none"/>
          <w:lang w:eastAsia="zh-CN"/>
        </w:rPr>
        <w:t>乙方</w:t>
      </w:r>
      <w:r>
        <w:rPr>
          <w:rFonts w:hint="eastAsia" w:ascii="宋体" w:hAnsi="宋体" w:eastAsia="宋体" w:cs="宋体"/>
          <w:color w:val="auto"/>
          <w:sz w:val="24"/>
          <w:szCs w:val="24"/>
          <w:highlight w:val="none"/>
        </w:rPr>
        <w:t>承担驾驶员的用餐及住宿费用。</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七、付款方式 </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（一）</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购买通勤运输服务的费用按乙方实际接送甲方职工通勤趟次及</w:t>
      </w:r>
      <w:r>
        <w:rPr>
          <w:rFonts w:hint="eastAsia" w:ascii="宋体" w:hAnsi="宋体" w:cs="宋体"/>
          <w:color w:val="auto"/>
          <w:sz w:val="24"/>
          <w:szCs w:val="24"/>
          <w:highlight w:val="none"/>
          <w:lang w:val="en-US" w:eastAsia="zh-CN"/>
        </w:rPr>
        <w:t>临时用车</w:t>
      </w:r>
      <w:r>
        <w:rPr>
          <w:rFonts w:hint="eastAsia" w:ascii="宋体" w:hAnsi="宋体" w:eastAsia="宋体" w:cs="宋体"/>
          <w:color w:val="auto"/>
          <w:sz w:val="24"/>
          <w:szCs w:val="24"/>
          <w:highlight w:val="none"/>
          <w:lang w:val="en-US" w:eastAsia="zh-CN"/>
        </w:rPr>
        <w:t>使用</w:t>
      </w:r>
      <w:r>
        <w:rPr>
          <w:rFonts w:hint="eastAsia" w:ascii="宋体" w:hAnsi="宋体" w:cs="宋体"/>
          <w:color w:val="auto"/>
          <w:sz w:val="24"/>
          <w:szCs w:val="24"/>
          <w:highlight w:val="none"/>
          <w:lang w:val="en-US" w:eastAsia="zh-CN"/>
        </w:rPr>
        <w:t>数量</w:t>
      </w:r>
      <w:r>
        <w:rPr>
          <w:rFonts w:hint="eastAsia" w:ascii="宋体" w:hAnsi="宋体" w:eastAsia="宋体" w:cs="宋体"/>
          <w:color w:val="auto"/>
          <w:sz w:val="24"/>
          <w:szCs w:val="24"/>
          <w:highlight w:val="none"/>
          <w:lang w:val="en-US" w:eastAsia="zh-CN"/>
        </w:rPr>
        <w:t>进行计费，除此之外，甲方无须另行向乙方支付任何费用。乙方自行负责包括但不限于通勤车驾驶员工资、加班费、福利、五险一金等报酬及通勤车辆的加油费、过路费、停车费、修理费、年检费、购买强制保险及第三者商业险等各项费用。</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（二）若甲方选用乙方其他类型车辆用于运输学院学生或教师参加比赛或其他活动临时用车的，</w:t>
      </w:r>
      <w:r>
        <w:rPr>
          <w:rFonts w:hint="eastAsia" w:ascii="宋体" w:hAnsi="宋体" w:cs="宋体"/>
          <w:color w:val="auto"/>
          <w:sz w:val="24"/>
          <w:szCs w:val="24"/>
          <w:highlight w:val="none"/>
          <w:lang w:val="en-US" w:eastAsia="zh-CN"/>
        </w:rPr>
        <w:t>可参照投标价格</w:t>
      </w:r>
      <w:r>
        <w:rPr>
          <w:rFonts w:hint="eastAsia" w:ascii="宋体" w:hAnsi="宋体" w:eastAsia="宋体" w:cs="宋体"/>
          <w:color w:val="auto"/>
          <w:sz w:val="24"/>
          <w:szCs w:val="24"/>
          <w:highlight w:val="none"/>
          <w:lang w:val="en-US" w:eastAsia="zh-CN"/>
        </w:rPr>
        <w:t>，原则上运输费用不得高于市场价的运输费用。</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（三）</w:t>
      </w:r>
      <w:r>
        <w:rPr>
          <w:rFonts w:hint="eastAsia" w:ascii="宋体" w:hAnsi="宋体" w:eastAsia="宋体" w:cs="宋体"/>
          <w:color w:val="auto"/>
          <w:sz w:val="24"/>
          <w:szCs w:val="24"/>
          <w:highlight w:val="none"/>
        </w:rPr>
        <w:t>按月结算，实际运行往返次数乘以中标单价据实结算（每月 15 日前支付上月实际发生款项），在收到合法发票后 7 日内，</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支付相应款项。</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账户名：</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开户行：</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账  号：</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八</w:t>
      </w:r>
      <w:r>
        <w:rPr>
          <w:rFonts w:hint="eastAsia" w:ascii="宋体" w:hAnsi="宋体" w:eastAsia="宋体" w:cs="宋体"/>
          <w:color w:val="auto"/>
          <w:sz w:val="24"/>
          <w:szCs w:val="24"/>
          <w:highlight w:val="none"/>
        </w:rPr>
        <w:t>、权利和义务</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(一)甲方权利和义务</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1、甲方负责将规划通勤车行驶路线，并将确认后的车牌号、行驶路线、接送时间、乘车须知等告知需要搭乘通勤车的人员。</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2、甲方临时增加乘车人数的，可要求乙方相应更换车辆，更换后的用车须按更换后车辆的价格支付包车费用。</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3、甲方人员须凭乘车凭证上车</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若甲方人员未主动出示乘车凭证且经驾驶员提醒后拒绝出示的，驾驶员有权拒绝该人员搭乘通勤车。</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4、甲方人员须按时到指定地点等候乘车</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甲方人员未按时到达乘车点导致未能搭乘通勤车所产生的损失及责任由甲方人员自行承担。</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5、甲方人员不得要求驾驶员改变通勤车行驶路线，不得要求驾驶员超速驾驶、违规超车或进行其他违反交通法律法规的驾驶操作，车辆行驶过程中系好安全带、不随意走动，待车辆停稳后再上下车</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甲方乘车人员应保持车内清洁卫生、爱护车内设施设备如损坏车内设施设备的，须照价赔偿。</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6、若通勤车辆行驶途中发生交通事故的，甲方乘车人员应听从指挥、积极协助乙方对伤员进行施救，在指定地点等待乙方另行安排的接送车辆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如需向保险公司申请理赔或第三方索赔的，甲方及甲方人员应予以配合，向乙方出具相关材料。</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二</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乙方权利和义务</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乙方按约定提供通勤车辆。乙方保证提供的车辆车况良好、已年审合格、设备设施齐全、已购买保险(车辆须购买交强险、承运人责任险和商业险)，</w:t>
      </w:r>
      <w:r>
        <w:rPr>
          <w:rFonts w:hint="eastAsia" w:ascii="宋体" w:hAnsi="宋体" w:eastAsia="宋体" w:cs="宋体"/>
          <w:color w:val="auto"/>
          <w:kern w:val="0"/>
          <w:sz w:val="24"/>
          <w:szCs w:val="24"/>
          <w:highlight w:val="none"/>
          <w:lang w:val="en-US" w:eastAsia="zh-CN"/>
        </w:rPr>
        <w:t>除国家规定的必保险种，成交供应商须额外为学校提供服务的车辆投保，投保应包括机动车损失险、第三者责任险、座位险，每个座位不低于40万元人民币，并做好运营车辆的安全管理，定期维护保养，确保车辆性能稳定和安全</w:t>
      </w:r>
      <w:r>
        <w:rPr>
          <w:rFonts w:hint="eastAsia" w:ascii="宋体" w:hAnsi="宋体" w:eastAsia="宋体" w:cs="宋体"/>
          <w:color w:val="auto"/>
          <w:sz w:val="24"/>
          <w:szCs w:val="24"/>
          <w:highlight w:val="none"/>
          <w:lang w:val="en-US" w:eastAsia="zh-CN"/>
        </w:rPr>
        <w:t>；若乙方车辆中途发生故障的，乙方须及时调派其他车辆完成当次通勤行程。</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2、乙方应保证所车辆安排的稳定性，不得随意更换通勤车辆。乙方须更换通勤车辆的，应保证车况、座位数等与原安排车辆一致，并应在更换车辆24小时前通知甲方或甲方联系人。</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乙方安排的驾驶员须具备驾驶相应车辆的驾驶证，经过乙方组织的相关安全驾驶培训并已通过考核。乙方驾驶员应礼貌待人，遵守交通法律法规，文明驾驶；驾驶车辆期间非必要时不与乘客交谈，禁止边开车边接听电话，严禁酒后开车;提醒乘客行车期间系好安全带、不随意走动，爱护车内设备设施。</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除路线因道路、交通法规、交通管制等因素导致车辆无法通行或暂时无法通行外，乙方车辆应按时到达指定地点接送甲方人员，乙方车辆无故未能按时到达指定接送地点的视为违约。为保证通勤行程的效率，原规划通勤车行驶路线因道路、交通法规、交通管制等因素导致车辆无法通行时，甲方无条件同意乙方驾驶员另行选择合适路线以保证通勤行程的顺利进行；双方约定，因路线变更导致当次燃油费、路桥通行费等增加的，增加的费用全部由乙方承担。</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驾驶员在提供通勤服务的车辆出现交通事故或不按约定时间提供通勤车运输服务的补救措施要求内容，例如，出现交通事故时，供应商及其车辆驾驶员应当及时报警、报120对伤员进行抢救，并立即组织应急处理组妥善处理现场抢救应急事宜和对接受害人家属处理好善后事宜，在</w:t>
      </w:r>
      <w:r>
        <w:rPr>
          <w:rFonts w:hint="eastAsia" w:ascii="宋体" w:hAnsi="宋体" w:cs="宋体"/>
          <w:color w:val="auto"/>
          <w:sz w:val="24"/>
          <w:szCs w:val="24"/>
          <w:highlight w:val="none"/>
          <w:lang w:val="en-US" w:eastAsia="zh-CN"/>
        </w:rPr>
        <w:t>24小时</w:t>
      </w:r>
      <w:r>
        <w:rPr>
          <w:rFonts w:hint="eastAsia" w:ascii="宋体" w:hAnsi="宋体" w:eastAsia="宋体" w:cs="宋体"/>
          <w:color w:val="auto"/>
          <w:sz w:val="24"/>
          <w:szCs w:val="24"/>
          <w:highlight w:val="none"/>
          <w:lang w:val="en-US" w:eastAsia="zh-CN"/>
        </w:rPr>
        <w:t>内通报采购人；出现不按约定时间提供通勤车运输服务的，应当及时告知并采购</w:t>
      </w:r>
      <w:r>
        <w:rPr>
          <w:rFonts w:hint="eastAsia" w:ascii="宋体" w:hAnsi="宋体" w:cs="宋体"/>
          <w:color w:val="auto"/>
          <w:sz w:val="24"/>
          <w:szCs w:val="24"/>
          <w:highlight w:val="none"/>
          <w:lang w:val="en-US" w:eastAsia="zh-CN"/>
        </w:rPr>
        <w:t>人</w:t>
      </w:r>
      <w:r>
        <w:rPr>
          <w:rFonts w:hint="eastAsia" w:ascii="宋体" w:hAnsi="宋体" w:eastAsia="宋体" w:cs="宋体"/>
          <w:color w:val="auto"/>
          <w:sz w:val="24"/>
          <w:szCs w:val="24"/>
          <w:highlight w:val="none"/>
          <w:lang w:val="en-US" w:eastAsia="zh-CN"/>
        </w:rPr>
        <w:t>调整、增派车辆接送，保障按时送达。</w:t>
      </w:r>
      <w:r>
        <w:rPr>
          <w:rFonts w:hint="eastAsia" w:ascii="宋体" w:hAnsi="宋体" w:eastAsia="宋体" w:cs="宋体"/>
          <w:color w:val="auto"/>
          <w:sz w:val="24"/>
          <w:szCs w:val="24"/>
          <w:highlight w:val="none"/>
          <w:lang w:val="en-US" w:eastAsia="zh-CN"/>
        </w:rPr>
        <w:t>非乙方原因导致的交通事故(含乙方非主要责任的交通事故)导致甲方人员人身或财产遭受损害的，乙方应积极配合甲方或甲方人员向保险公司或(主要)责任方索赔。</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6、因乙方工作人员交通违章罚款或出现任何交通事故，造成甲方</w:t>
      </w:r>
      <w:r>
        <w:rPr>
          <w:rFonts w:hint="eastAsia" w:ascii="宋体" w:hAnsi="宋体" w:cs="宋体"/>
          <w:color w:val="auto"/>
          <w:sz w:val="24"/>
          <w:szCs w:val="24"/>
          <w:highlight w:val="none"/>
          <w:lang w:val="en-US" w:eastAsia="zh-CN"/>
        </w:rPr>
        <w:t>人员</w:t>
      </w:r>
      <w:r>
        <w:rPr>
          <w:rFonts w:hint="eastAsia" w:ascii="宋体" w:hAnsi="宋体" w:eastAsia="宋体" w:cs="宋体"/>
          <w:color w:val="auto"/>
          <w:sz w:val="24"/>
          <w:szCs w:val="24"/>
          <w:highlight w:val="none"/>
          <w:lang w:val="en-US" w:eastAsia="zh-CN"/>
        </w:rPr>
        <w:t>、财产损失的，交通事故的责任及费用由乙方负责向保险公司理赔，保险公司不能理赔的部分全部由乙方负责，甲方不承担交通事故的责任及费用，但应配合乙方办理保险理赔。</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7、因乙方过失造成甲方或第三人人身财产损失的，由乙方承担全部赔偿责任。</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九</w:t>
      </w:r>
      <w:r>
        <w:rPr>
          <w:rFonts w:hint="eastAsia" w:ascii="宋体" w:hAnsi="宋体" w:eastAsia="宋体" w:cs="宋体"/>
          <w:color w:val="auto"/>
          <w:sz w:val="24"/>
          <w:szCs w:val="24"/>
          <w:highlight w:val="none"/>
        </w:rPr>
        <w:t>、违约责任</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一</w:t>
      </w:r>
      <w:r>
        <w:rPr>
          <w:rFonts w:hint="eastAsia" w:ascii="宋体" w:hAnsi="宋体" w:eastAsia="宋体" w:cs="宋体"/>
          <w:color w:val="auto"/>
          <w:sz w:val="24"/>
          <w:szCs w:val="24"/>
          <w:highlight w:val="none"/>
          <w:lang w:eastAsia="zh-CN"/>
        </w:rPr>
        <w:t>）本合同生效后，双方应共同遵守自觉履行义务，任何一方违约给对方造成损失的，违约方须赔偿守约方全部直接经济损失(包括守约方为维护合法权益所产生的律师代理费、诉讼费及差旅费等)。</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FF0000"/>
          <w:sz w:val="24"/>
          <w:szCs w:val="24"/>
          <w:highlight w:val="none"/>
          <w:lang w:val="en-US"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二</w:t>
      </w:r>
      <w:r>
        <w:rPr>
          <w:rFonts w:hint="eastAsia" w:ascii="宋体" w:hAnsi="宋体" w:eastAsia="宋体" w:cs="宋体"/>
          <w:color w:val="auto"/>
          <w:sz w:val="24"/>
          <w:szCs w:val="24"/>
          <w:highlight w:val="none"/>
          <w:lang w:eastAsia="zh-CN"/>
        </w:rPr>
        <w:t>）</w:t>
      </w:r>
      <w:r>
        <w:rPr>
          <w:rFonts w:hint="eastAsia" w:ascii="宋体" w:hAnsi="宋体" w:eastAsia="宋体" w:cs="宋体"/>
          <w:color w:val="FF0000"/>
          <w:sz w:val="24"/>
          <w:szCs w:val="24"/>
          <w:highlight w:val="none"/>
          <w:lang w:val="en-US" w:eastAsia="zh-CN"/>
        </w:rPr>
        <w:t>乙方没有按照本合同约定履行相关义务和提供运输服务的，乙方应当按如下不同情形向甲方支付不同数额的违约金：</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FF0000"/>
          <w:sz w:val="24"/>
          <w:szCs w:val="24"/>
          <w:highlight w:val="none"/>
          <w:lang w:val="en-US" w:eastAsia="zh-CN"/>
        </w:rPr>
      </w:pPr>
      <w:r>
        <w:rPr>
          <w:rFonts w:hint="eastAsia" w:ascii="宋体" w:hAnsi="宋体" w:eastAsia="宋体" w:cs="宋体"/>
          <w:color w:val="FF0000"/>
          <w:sz w:val="24"/>
          <w:szCs w:val="24"/>
          <w:highlight w:val="none"/>
          <w:lang w:val="en-US" w:eastAsia="zh-CN"/>
        </w:rPr>
        <w:t>1</w:t>
      </w:r>
      <w:r>
        <w:rPr>
          <w:rFonts w:hint="eastAsia" w:ascii="宋体" w:hAnsi="宋体" w:cs="宋体"/>
          <w:color w:val="FF0000"/>
          <w:sz w:val="24"/>
          <w:szCs w:val="24"/>
          <w:highlight w:val="none"/>
          <w:lang w:val="en-US" w:eastAsia="zh-CN"/>
        </w:rPr>
        <w:t>、</w:t>
      </w:r>
      <w:r>
        <w:rPr>
          <w:rFonts w:hint="eastAsia" w:ascii="宋体" w:hAnsi="宋体" w:eastAsia="宋体" w:cs="宋体"/>
          <w:color w:val="FF0000"/>
          <w:sz w:val="24"/>
          <w:szCs w:val="24"/>
          <w:highlight w:val="none"/>
          <w:lang w:val="en-US" w:eastAsia="zh-CN"/>
        </w:rPr>
        <w:t>因乙方及其驾驶员原因造成交通事故的，未造成人员伤亡的情形时乙方应当向甲方支付违约金1000元；因乙方及其驾驶员原因造成人员伤亡的交通事故时，乙方应当向甲方支付违约金5000元，且甲方可以</w:t>
      </w:r>
      <w:r>
        <w:rPr>
          <w:rFonts w:hint="eastAsia" w:ascii="宋体" w:hAnsi="宋体" w:cs="宋体"/>
          <w:color w:val="FF0000"/>
          <w:sz w:val="24"/>
          <w:szCs w:val="24"/>
          <w:highlight w:val="none"/>
          <w:lang w:val="en-US" w:eastAsia="zh-CN"/>
        </w:rPr>
        <w:t>通过</w:t>
      </w:r>
      <w:r>
        <w:rPr>
          <w:rFonts w:hint="eastAsia" w:ascii="宋体" w:hAnsi="宋体" w:eastAsia="宋体" w:cs="宋体"/>
          <w:color w:val="FF0000"/>
          <w:sz w:val="24"/>
          <w:szCs w:val="24"/>
          <w:highlight w:val="none"/>
          <w:lang w:val="en-US" w:eastAsia="zh-CN"/>
        </w:rPr>
        <w:t>通知形式单方解除本合同且不承担乙方的任何损失；</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FF0000"/>
          <w:sz w:val="24"/>
          <w:szCs w:val="24"/>
          <w:highlight w:val="none"/>
          <w:lang w:val="en-US" w:eastAsia="zh-CN"/>
        </w:rPr>
      </w:pPr>
      <w:r>
        <w:rPr>
          <w:rFonts w:hint="eastAsia" w:ascii="宋体" w:hAnsi="宋体" w:eastAsia="宋体" w:cs="宋体"/>
          <w:color w:val="FF0000"/>
          <w:sz w:val="24"/>
          <w:szCs w:val="24"/>
          <w:highlight w:val="none"/>
          <w:lang w:val="en-US" w:eastAsia="zh-CN"/>
        </w:rPr>
        <w:t>2</w:t>
      </w:r>
      <w:r>
        <w:rPr>
          <w:rFonts w:hint="eastAsia" w:ascii="宋体" w:hAnsi="宋体" w:cs="宋体"/>
          <w:color w:val="FF0000"/>
          <w:sz w:val="24"/>
          <w:szCs w:val="24"/>
          <w:highlight w:val="none"/>
          <w:lang w:val="en-US" w:eastAsia="zh-CN"/>
        </w:rPr>
        <w:t>、</w:t>
      </w:r>
      <w:r>
        <w:rPr>
          <w:rFonts w:hint="eastAsia" w:ascii="宋体" w:hAnsi="宋体" w:eastAsia="宋体" w:cs="宋体"/>
          <w:color w:val="FF0000"/>
          <w:sz w:val="24"/>
          <w:szCs w:val="24"/>
          <w:highlight w:val="none"/>
          <w:lang w:val="en-US" w:eastAsia="zh-CN"/>
        </w:rPr>
        <w:t>因乙方及其驾驶员原因导致的通勤车辆未能按时将甲方人员送到指定地点上班，或到指定地点接甲方人员下班的，延误10分钟以上30分钟以内的，乙方应当向甲方支付当次费用的50%金额作为违约金；延误30分钟以上的，乙方应当向甲方支付当次费用的100%金额作为违约金；若无法派车的，乙方应当向甲方支付当次费用的300%金额作为违约金。乙方出现三次以上不能提供车辆服务等违约情形时，甲方可单方解除本合同且不承担乙方的任何损失。</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highlight w:val="none"/>
          <w:lang w:val="en-US" w:eastAsia="zh-CN"/>
        </w:rPr>
      </w:pPr>
      <w:bookmarkStart w:id="10" w:name="OLE_LINK1"/>
      <w:r>
        <w:rPr>
          <w:rFonts w:hint="eastAsia" w:ascii="宋体" w:hAnsi="宋体" w:eastAsia="宋体" w:cs="宋体"/>
          <w:color w:val="auto"/>
          <w:sz w:val="24"/>
          <w:szCs w:val="24"/>
          <w:highlight w:val="none"/>
          <w:lang w:val="en-US" w:eastAsia="zh-CN"/>
        </w:rPr>
        <w:t>（三）</w:t>
      </w:r>
      <w:bookmarkEnd w:id="10"/>
      <w:r>
        <w:rPr>
          <w:rFonts w:hint="eastAsia" w:ascii="宋体" w:hAnsi="宋体" w:eastAsia="宋体" w:cs="宋体"/>
          <w:color w:val="auto"/>
          <w:sz w:val="24"/>
          <w:szCs w:val="24"/>
          <w:highlight w:val="none"/>
          <w:lang w:val="en-US" w:eastAsia="zh-CN"/>
        </w:rPr>
        <w:t xml:space="preserve">甲方逾期支付包车费用的，每逾期一日，应按应支付费用的5‰向乙方支付违约金；逾期超过三十日(含三十日),乙方有权暂停提供通勤车服务直至甲方付清费用或合同期满。                                     </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（四）乙方提供的服务如侵犯了第三方合法权益而引发的任何纠纷或者诉讼，均由乙方负责交涉并承担全部责任；由此</w:t>
      </w:r>
      <w:bookmarkStart w:id="19" w:name="_GoBack"/>
      <w:bookmarkEnd w:id="19"/>
      <w:r>
        <w:rPr>
          <w:rFonts w:hint="eastAsia" w:ascii="宋体" w:hAnsi="宋体" w:eastAsia="宋体" w:cs="宋体"/>
          <w:color w:val="auto"/>
          <w:sz w:val="24"/>
          <w:szCs w:val="24"/>
          <w:highlight w:val="none"/>
          <w:lang w:val="en-US" w:eastAsia="zh-CN"/>
        </w:rPr>
        <w:t>造成甲方必须参加诉讼或参与处理而产生各项费用（包括但不限于律师费、差旅费、评估费、鉴定费等）及损失的，由乙方向甲方赔偿所产生的各项费用及损失。</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（五）乙方未按本合同和响应文件中规定的服务承诺提供服务的，乙方应按本合同合计金额5%向甲方支付违约金。</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（六）乙方提供的服务及服务成果不符合甲方采购要求的，由乙方采取措施补救达到采购要求；乙方不及时处理的，甲方可代为处理，所需费用从余款中扣除，不足另补。</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七）因任何一方的违约行为引起诉讼的，由违约方承担守约方为实现债权而产生的全部费用（包括但不限于律师费、诉讼费、调查费、公告费、复印费、申请保全费、诉讼保全保险费、申请执行费、交通费、差旅费、评估费、鉴定费、证人出庭费用、协助执行悬赏费等费用）。</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十</w:t>
      </w:r>
      <w:r>
        <w:rPr>
          <w:rFonts w:hint="eastAsia" w:ascii="宋体" w:hAnsi="宋体" w:eastAsia="宋体" w:cs="宋体"/>
          <w:color w:val="auto"/>
          <w:sz w:val="24"/>
          <w:szCs w:val="24"/>
          <w:highlight w:val="none"/>
        </w:rPr>
        <w:t>、争议解决</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一</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双方因本合同条款或履行本合同发生的争议，应由双方协商解决</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协商不成的，任何一方均可将争议事项依法向甲方所在地有管辖权的人民法院提起诉讼。</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二</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因不可抗力原因致使本合同不能继续履行或造成损失的，甲、乙双方互不承担责任。前述“不可抗力”系指不能预见、不能避免并不能克服的客观情况及有关法律法规、政策的相应变化和调整。</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甲方联系方式：</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联系地址：南宁市兴宁区邕武路9号</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联系方式：</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乙方联系方式：</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通讯地址：</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联系方式:</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三</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本合同所列当事人联系方式及工商登记公示信息适用于双方往来联系、书面文件送达及争议解决时法律文书送达。一方当事人变更名称、地址、联系方式的，应当在变更后3日内及时书面通知对方当事人，否则引起的损失由变更方自行承担，另一方当事人将不承担任何责任，另一方当事人实际收到变更通知前的送达仍为有效送达。任何一方按照上述预留的联系方式或变更后的联系方式邮寄信函给另一方的，若因收件人拒收或其自己的原因(包括但不限于联系方式错误)无法签收邮寄信函，自交邮后第七日视为送达。</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十一</w:t>
      </w:r>
      <w:r>
        <w:rPr>
          <w:rFonts w:hint="eastAsia" w:ascii="宋体" w:hAnsi="宋体" w:eastAsia="宋体" w:cs="宋体"/>
          <w:color w:val="auto"/>
          <w:sz w:val="24"/>
          <w:szCs w:val="24"/>
          <w:highlight w:val="none"/>
        </w:rPr>
        <w:t>、其他事项</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一</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本合同</w:t>
      </w:r>
      <w:r>
        <w:rPr>
          <w:rFonts w:hint="eastAsia" w:ascii="宋体" w:hAnsi="宋体" w:eastAsia="宋体" w:cs="宋体"/>
          <w:color w:val="auto"/>
          <w:sz w:val="24"/>
          <w:szCs w:val="24"/>
          <w:highlight w:val="none"/>
          <w:u w:val="single"/>
        </w:rPr>
        <w:t>壹式贰份</w:t>
      </w:r>
      <w:r>
        <w:rPr>
          <w:rFonts w:hint="eastAsia" w:ascii="宋体" w:hAnsi="宋体" w:eastAsia="宋体" w:cs="宋体"/>
          <w:color w:val="auto"/>
          <w:sz w:val="24"/>
          <w:szCs w:val="24"/>
          <w:highlight w:val="none"/>
        </w:rPr>
        <w:t>，甲方执</w:t>
      </w:r>
      <w:r>
        <w:rPr>
          <w:rFonts w:hint="eastAsia" w:ascii="宋体" w:hAnsi="宋体" w:eastAsia="宋体" w:cs="宋体"/>
          <w:color w:val="auto"/>
          <w:sz w:val="24"/>
          <w:szCs w:val="24"/>
          <w:highlight w:val="none"/>
          <w:u w:val="single"/>
        </w:rPr>
        <w:t>壹</w:t>
      </w:r>
      <w:r>
        <w:rPr>
          <w:rFonts w:hint="eastAsia" w:ascii="宋体" w:hAnsi="宋体" w:eastAsia="宋体" w:cs="宋体"/>
          <w:color w:val="auto"/>
          <w:sz w:val="24"/>
          <w:szCs w:val="24"/>
          <w:highlight w:val="none"/>
        </w:rPr>
        <w:t>份，乙方执</w:t>
      </w:r>
      <w:r>
        <w:rPr>
          <w:rFonts w:hint="eastAsia" w:ascii="宋体" w:hAnsi="宋体" w:eastAsia="宋体" w:cs="宋体"/>
          <w:color w:val="auto"/>
          <w:sz w:val="24"/>
          <w:szCs w:val="24"/>
          <w:highlight w:val="none"/>
          <w:u w:val="single"/>
        </w:rPr>
        <w:t>壹</w:t>
      </w:r>
      <w:r>
        <w:rPr>
          <w:rFonts w:hint="eastAsia" w:ascii="宋体" w:hAnsi="宋体" w:eastAsia="宋体" w:cs="宋体"/>
          <w:color w:val="auto"/>
          <w:sz w:val="24"/>
          <w:szCs w:val="24"/>
          <w:highlight w:val="none"/>
        </w:rPr>
        <w:t>份，具有同等法律效力</w:t>
      </w:r>
      <w:r>
        <w:rPr>
          <w:rFonts w:hint="eastAsia" w:ascii="宋体" w:hAnsi="宋体" w:eastAsia="宋体" w:cs="宋体"/>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二</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本合同经双方法定代表人或授权代表人签字、盖章生效。</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三</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本合同未尽事宜，经甲、乙双方协商一致，可订立补充协议；补充协议及附件均为本合同组成部分，与本合同具有同等法律效力。</w:t>
      </w:r>
    </w:p>
    <w:p>
      <w:pPr>
        <w:pStyle w:val="5"/>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eastAsia="宋体"/>
          <w:color w:val="auto"/>
          <w:highlight w:val="none"/>
          <w:lang w:eastAsia="zh-CN"/>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6"/>
        <w:gridCol w:w="45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8" w:hRule="atLeast"/>
          <w:jc w:val="center"/>
        </w:trPr>
        <w:tc>
          <w:tcPr>
            <w:tcW w:w="4516" w:type="dxa"/>
            <w:noWrap w:val="0"/>
            <w:vAlign w:val="center"/>
          </w:tcPr>
          <w:p>
            <w:pPr>
              <w:keepNext w:val="0"/>
              <w:keepLines w:val="0"/>
              <w:suppressLineNumbers w:val="0"/>
              <w:snapToGrid w:val="0"/>
              <w:spacing w:before="0" w:beforeAutospacing="0" w:after="0" w:afterAutospacing="0" w:line="400" w:lineRule="exact"/>
              <w:ind w:left="0" w:right="0"/>
              <w:rPr>
                <w:rFonts w:hint="eastAsia" w:ascii="宋体" w:hAnsi="宋体" w:cs="Times New Roman"/>
                <w:color w:val="auto"/>
                <w:szCs w:val="21"/>
                <w:highlight w:val="none"/>
              </w:rPr>
            </w:pPr>
            <w:r>
              <w:rPr>
                <w:rFonts w:hint="eastAsia" w:ascii="宋体" w:hAnsi="宋体" w:cs="Times New Roman"/>
                <w:color w:val="auto"/>
                <w:szCs w:val="21"/>
                <w:highlight w:val="none"/>
              </w:rPr>
              <w:t>甲方（章）广西交通技师学院</w:t>
            </w:r>
          </w:p>
          <w:p>
            <w:pPr>
              <w:keepNext w:val="0"/>
              <w:keepLines w:val="0"/>
              <w:suppressLineNumbers w:val="0"/>
              <w:snapToGrid w:val="0"/>
              <w:spacing w:before="0" w:beforeAutospacing="0" w:after="0" w:afterAutospacing="0" w:line="400" w:lineRule="exact"/>
              <w:ind w:left="0" w:right="0"/>
              <w:rPr>
                <w:rFonts w:hint="eastAsia" w:ascii="宋体" w:hAnsi="宋体" w:cs="Times New Roman"/>
                <w:color w:val="auto"/>
                <w:szCs w:val="21"/>
                <w:highlight w:val="none"/>
              </w:rPr>
            </w:pPr>
          </w:p>
          <w:p>
            <w:pPr>
              <w:keepNext w:val="0"/>
              <w:keepLines w:val="0"/>
              <w:suppressLineNumbers w:val="0"/>
              <w:snapToGrid w:val="0"/>
              <w:spacing w:before="0" w:beforeAutospacing="0" w:after="0" w:afterAutospacing="0" w:line="400" w:lineRule="exact"/>
              <w:ind w:left="0" w:right="0" w:firstLine="945" w:firstLineChars="450"/>
              <w:jc w:val="right"/>
              <w:rPr>
                <w:rFonts w:hint="eastAsia" w:ascii="宋体" w:hAnsi="宋体" w:cs="Times New Roman"/>
                <w:color w:val="auto"/>
                <w:szCs w:val="21"/>
                <w:highlight w:val="none"/>
              </w:rPr>
            </w:pPr>
            <w:r>
              <w:rPr>
                <w:rFonts w:hint="eastAsia" w:ascii="宋体" w:hAnsi="宋体" w:cs="Times New Roman"/>
                <w:color w:val="auto"/>
                <w:szCs w:val="21"/>
                <w:highlight w:val="none"/>
              </w:rPr>
              <w:t>年   月   日</w:t>
            </w:r>
          </w:p>
        </w:tc>
        <w:tc>
          <w:tcPr>
            <w:tcW w:w="4517" w:type="dxa"/>
            <w:noWrap w:val="0"/>
            <w:vAlign w:val="center"/>
          </w:tcPr>
          <w:p>
            <w:pPr>
              <w:keepNext w:val="0"/>
              <w:keepLines w:val="0"/>
              <w:suppressLineNumbers w:val="0"/>
              <w:snapToGrid w:val="0"/>
              <w:spacing w:before="0" w:beforeAutospacing="0" w:after="0" w:afterAutospacing="0" w:line="400" w:lineRule="exact"/>
              <w:ind w:left="0" w:right="0"/>
              <w:rPr>
                <w:rFonts w:hint="eastAsia" w:ascii="宋体" w:hAnsi="宋体" w:cs="Times New Roman"/>
                <w:color w:val="auto"/>
                <w:szCs w:val="21"/>
                <w:highlight w:val="none"/>
              </w:rPr>
            </w:pPr>
            <w:r>
              <w:rPr>
                <w:rFonts w:hint="eastAsia" w:ascii="宋体" w:hAnsi="宋体" w:cs="Times New Roman"/>
                <w:color w:val="auto"/>
                <w:szCs w:val="21"/>
                <w:highlight w:val="none"/>
              </w:rPr>
              <w:t xml:space="preserve">乙方（章）              </w:t>
            </w:r>
          </w:p>
          <w:p>
            <w:pPr>
              <w:keepNext w:val="0"/>
              <w:keepLines w:val="0"/>
              <w:suppressLineNumbers w:val="0"/>
              <w:snapToGrid w:val="0"/>
              <w:spacing w:before="0" w:beforeAutospacing="0" w:after="0" w:afterAutospacing="0" w:line="400" w:lineRule="exact"/>
              <w:ind w:left="0" w:right="0"/>
              <w:rPr>
                <w:rFonts w:hint="eastAsia" w:ascii="宋体" w:hAnsi="宋体" w:cs="Times New Roman"/>
                <w:color w:val="auto"/>
                <w:szCs w:val="21"/>
                <w:highlight w:val="none"/>
              </w:rPr>
            </w:pPr>
          </w:p>
          <w:p>
            <w:pPr>
              <w:keepNext w:val="0"/>
              <w:keepLines w:val="0"/>
              <w:suppressLineNumbers w:val="0"/>
              <w:snapToGrid w:val="0"/>
              <w:spacing w:before="0" w:beforeAutospacing="0" w:after="0" w:afterAutospacing="0" w:line="400" w:lineRule="exact"/>
              <w:ind w:left="0" w:right="0"/>
              <w:jc w:val="right"/>
              <w:rPr>
                <w:rFonts w:hint="eastAsia" w:ascii="宋体" w:hAnsi="宋体" w:cs="Times New Roman"/>
                <w:color w:val="auto"/>
                <w:szCs w:val="21"/>
                <w:highlight w:val="none"/>
              </w:rPr>
            </w:pPr>
            <w:r>
              <w:rPr>
                <w:rFonts w:hint="eastAsia" w:ascii="宋体" w:hAnsi="宋体" w:cs="Times New Roman"/>
                <w:color w:val="auto"/>
                <w:szCs w:val="21"/>
                <w:highlight w:val="none"/>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5" w:hRule="atLeast"/>
          <w:jc w:val="center"/>
        </w:trPr>
        <w:tc>
          <w:tcPr>
            <w:tcW w:w="4516" w:type="dxa"/>
            <w:noWrap w:val="0"/>
            <w:vAlign w:val="center"/>
          </w:tcPr>
          <w:p>
            <w:pPr>
              <w:keepNext w:val="0"/>
              <w:keepLines w:val="0"/>
              <w:suppressLineNumbers w:val="0"/>
              <w:snapToGrid w:val="0"/>
              <w:spacing w:before="0" w:beforeAutospacing="0" w:after="0" w:afterAutospacing="0" w:line="400" w:lineRule="exact"/>
              <w:ind w:left="0" w:right="0"/>
              <w:rPr>
                <w:rFonts w:hint="eastAsia" w:ascii="宋体" w:hAnsi="宋体" w:cs="Times New Roman"/>
                <w:color w:val="auto"/>
                <w:szCs w:val="21"/>
                <w:highlight w:val="none"/>
              </w:rPr>
            </w:pPr>
            <w:r>
              <w:rPr>
                <w:rFonts w:hint="eastAsia" w:ascii="宋体" w:hAnsi="宋体" w:cs="Times New Roman"/>
                <w:color w:val="auto"/>
                <w:szCs w:val="21"/>
                <w:highlight w:val="none"/>
              </w:rPr>
              <w:t>单位地址：南宁市兴宁区邕武路9号</w:t>
            </w:r>
          </w:p>
        </w:tc>
        <w:tc>
          <w:tcPr>
            <w:tcW w:w="4517" w:type="dxa"/>
            <w:noWrap w:val="0"/>
            <w:vAlign w:val="center"/>
          </w:tcPr>
          <w:p>
            <w:pPr>
              <w:keepNext w:val="0"/>
              <w:keepLines w:val="0"/>
              <w:suppressLineNumbers w:val="0"/>
              <w:snapToGrid w:val="0"/>
              <w:spacing w:before="0" w:beforeAutospacing="0" w:after="0" w:afterAutospacing="0" w:line="400" w:lineRule="exact"/>
              <w:ind w:left="0" w:right="0"/>
              <w:rPr>
                <w:rFonts w:hint="eastAsia" w:ascii="宋体" w:hAnsi="宋体" w:cs="Times New Roman"/>
                <w:color w:val="auto"/>
                <w:szCs w:val="21"/>
                <w:highlight w:val="none"/>
              </w:rPr>
            </w:pPr>
            <w:r>
              <w:rPr>
                <w:rFonts w:hint="eastAsia" w:ascii="宋体" w:hAnsi="宋体" w:cs="Times New Roman"/>
                <w:color w:val="auto"/>
                <w:szCs w:val="21"/>
                <w:highlight w:val="none"/>
              </w:rPr>
              <w:t>单位地址：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5" w:hRule="atLeast"/>
          <w:jc w:val="center"/>
        </w:trPr>
        <w:tc>
          <w:tcPr>
            <w:tcW w:w="4516" w:type="dxa"/>
            <w:noWrap w:val="0"/>
            <w:vAlign w:val="center"/>
          </w:tcPr>
          <w:p>
            <w:pPr>
              <w:keepNext w:val="0"/>
              <w:keepLines w:val="0"/>
              <w:suppressLineNumbers w:val="0"/>
              <w:snapToGrid w:val="0"/>
              <w:spacing w:before="0" w:beforeAutospacing="0" w:after="0" w:afterAutospacing="0" w:line="400" w:lineRule="exact"/>
              <w:ind w:left="0" w:right="0"/>
              <w:rPr>
                <w:rFonts w:hint="eastAsia" w:ascii="宋体" w:hAnsi="宋体" w:cs="Times New Roman"/>
                <w:color w:val="auto"/>
                <w:szCs w:val="21"/>
                <w:highlight w:val="none"/>
              </w:rPr>
            </w:pPr>
            <w:r>
              <w:rPr>
                <w:rFonts w:hint="eastAsia" w:ascii="宋体" w:hAnsi="宋体" w:cs="Times New Roman"/>
                <w:color w:val="auto"/>
                <w:szCs w:val="21"/>
                <w:highlight w:val="none"/>
              </w:rPr>
              <w:t>法定代表人：</w:t>
            </w:r>
          </w:p>
        </w:tc>
        <w:tc>
          <w:tcPr>
            <w:tcW w:w="4517" w:type="dxa"/>
            <w:noWrap w:val="0"/>
            <w:vAlign w:val="center"/>
          </w:tcPr>
          <w:p>
            <w:pPr>
              <w:keepNext w:val="0"/>
              <w:keepLines w:val="0"/>
              <w:suppressLineNumbers w:val="0"/>
              <w:snapToGrid w:val="0"/>
              <w:spacing w:before="0" w:beforeAutospacing="0" w:after="0" w:afterAutospacing="0" w:line="400" w:lineRule="exact"/>
              <w:ind w:left="0" w:right="0"/>
              <w:rPr>
                <w:rFonts w:hint="eastAsia" w:ascii="宋体" w:hAnsi="宋体" w:cs="Times New Roman"/>
                <w:color w:val="auto"/>
                <w:szCs w:val="21"/>
                <w:highlight w:val="none"/>
              </w:rPr>
            </w:pPr>
            <w:r>
              <w:rPr>
                <w:rFonts w:hint="eastAsia" w:ascii="宋体" w:hAnsi="宋体" w:cs="Times New Roman"/>
                <w:color w:val="auto"/>
                <w:szCs w:val="21"/>
                <w:highlight w:val="none"/>
              </w:rPr>
              <w:t>法定代表人：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5" w:hRule="atLeast"/>
          <w:jc w:val="center"/>
        </w:trPr>
        <w:tc>
          <w:tcPr>
            <w:tcW w:w="4516" w:type="dxa"/>
            <w:noWrap w:val="0"/>
            <w:vAlign w:val="center"/>
          </w:tcPr>
          <w:p>
            <w:pPr>
              <w:keepNext w:val="0"/>
              <w:keepLines w:val="0"/>
              <w:suppressLineNumbers w:val="0"/>
              <w:snapToGrid w:val="0"/>
              <w:spacing w:before="0" w:beforeAutospacing="0" w:after="0" w:afterAutospacing="0" w:line="400" w:lineRule="exact"/>
              <w:ind w:left="0" w:right="0"/>
              <w:rPr>
                <w:rFonts w:hint="eastAsia" w:ascii="宋体" w:hAnsi="宋体" w:cs="Times New Roman"/>
                <w:color w:val="auto"/>
                <w:szCs w:val="21"/>
                <w:highlight w:val="none"/>
              </w:rPr>
            </w:pPr>
            <w:r>
              <w:rPr>
                <w:rFonts w:hint="eastAsia" w:ascii="宋体" w:hAnsi="宋体" w:cs="Times New Roman"/>
                <w:color w:val="auto"/>
                <w:szCs w:val="21"/>
                <w:highlight w:val="none"/>
              </w:rPr>
              <w:t>委托代理人：</w:t>
            </w:r>
          </w:p>
        </w:tc>
        <w:tc>
          <w:tcPr>
            <w:tcW w:w="4517" w:type="dxa"/>
            <w:noWrap w:val="0"/>
            <w:vAlign w:val="center"/>
          </w:tcPr>
          <w:p>
            <w:pPr>
              <w:keepNext w:val="0"/>
              <w:keepLines w:val="0"/>
              <w:suppressLineNumbers w:val="0"/>
              <w:snapToGrid w:val="0"/>
              <w:spacing w:before="0" w:beforeAutospacing="0" w:after="0" w:afterAutospacing="0" w:line="400" w:lineRule="exact"/>
              <w:ind w:left="0" w:right="0"/>
              <w:rPr>
                <w:rFonts w:hint="eastAsia" w:ascii="宋体" w:hAnsi="宋体" w:cs="Times New Roman"/>
                <w:color w:val="auto"/>
                <w:szCs w:val="21"/>
                <w:highlight w:val="none"/>
              </w:rPr>
            </w:pPr>
            <w:r>
              <w:rPr>
                <w:rFonts w:hint="eastAsia" w:ascii="宋体" w:hAnsi="宋体" w:cs="Times New Roman"/>
                <w:color w:val="auto"/>
                <w:szCs w:val="21"/>
                <w:highlight w:val="none"/>
              </w:rPr>
              <w:t>委托代理人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5" w:hRule="atLeast"/>
          <w:jc w:val="center"/>
        </w:trPr>
        <w:tc>
          <w:tcPr>
            <w:tcW w:w="4516" w:type="dxa"/>
            <w:noWrap w:val="0"/>
            <w:vAlign w:val="center"/>
          </w:tcPr>
          <w:p>
            <w:pPr>
              <w:keepNext w:val="0"/>
              <w:keepLines w:val="0"/>
              <w:suppressLineNumbers w:val="0"/>
              <w:snapToGrid w:val="0"/>
              <w:spacing w:before="0" w:beforeAutospacing="0" w:after="0" w:afterAutospacing="0" w:line="400" w:lineRule="exact"/>
              <w:ind w:left="0" w:right="0"/>
              <w:rPr>
                <w:rFonts w:hint="eastAsia" w:ascii="宋体" w:hAnsi="宋体" w:cs="Times New Roman"/>
                <w:color w:val="auto"/>
                <w:szCs w:val="21"/>
                <w:highlight w:val="none"/>
              </w:rPr>
            </w:pPr>
            <w:r>
              <w:rPr>
                <w:rFonts w:hint="eastAsia" w:ascii="宋体" w:hAnsi="宋体" w:cs="Times New Roman"/>
                <w:color w:val="auto"/>
                <w:szCs w:val="21"/>
                <w:highlight w:val="none"/>
              </w:rPr>
              <w:t>电话：</w:t>
            </w:r>
          </w:p>
        </w:tc>
        <w:tc>
          <w:tcPr>
            <w:tcW w:w="4517" w:type="dxa"/>
            <w:noWrap w:val="0"/>
            <w:vAlign w:val="center"/>
          </w:tcPr>
          <w:p>
            <w:pPr>
              <w:keepNext w:val="0"/>
              <w:keepLines w:val="0"/>
              <w:suppressLineNumbers w:val="0"/>
              <w:snapToGrid w:val="0"/>
              <w:spacing w:before="0" w:beforeAutospacing="0" w:after="0" w:afterAutospacing="0" w:line="400" w:lineRule="exact"/>
              <w:ind w:left="0" w:right="0"/>
              <w:rPr>
                <w:rFonts w:hint="eastAsia" w:ascii="宋体" w:hAnsi="宋体" w:cs="Times New Roman"/>
                <w:color w:val="auto"/>
                <w:szCs w:val="21"/>
                <w:highlight w:val="none"/>
              </w:rPr>
            </w:pPr>
            <w:r>
              <w:rPr>
                <w:rFonts w:hint="eastAsia" w:ascii="宋体" w:hAnsi="宋体" w:cs="Times New Roman"/>
                <w:color w:val="auto"/>
                <w:szCs w:val="21"/>
                <w:highlight w:val="none"/>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5" w:hRule="atLeast"/>
          <w:jc w:val="center"/>
        </w:trPr>
        <w:tc>
          <w:tcPr>
            <w:tcW w:w="4516" w:type="dxa"/>
            <w:noWrap w:val="0"/>
            <w:vAlign w:val="center"/>
          </w:tcPr>
          <w:p>
            <w:pPr>
              <w:keepNext w:val="0"/>
              <w:keepLines w:val="0"/>
              <w:suppressLineNumbers w:val="0"/>
              <w:snapToGrid w:val="0"/>
              <w:spacing w:before="0" w:beforeAutospacing="0" w:after="0" w:afterAutospacing="0" w:line="400" w:lineRule="exact"/>
              <w:ind w:left="0" w:right="0"/>
              <w:rPr>
                <w:rFonts w:hint="eastAsia" w:ascii="宋体" w:hAnsi="宋体" w:cs="Times New Roman"/>
                <w:color w:val="auto"/>
                <w:szCs w:val="21"/>
                <w:highlight w:val="none"/>
              </w:rPr>
            </w:pPr>
            <w:r>
              <w:rPr>
                <w:rFonts w:hint="eastAsia" w:ascii="宋体" w:hAnsi="宋体" w:cs="Times New Roman"/>
                <w:color w:val="auto"/>
                <w:szCs w:val="21"/>
                <w:highlight w:val="none"/>
              </w:rPr>
              <w:t>电子邮箱：</w:t>
            </w:r>
          </w:p>
        </w:tc>
        <w:tc>
          <w:tcPr>
            <w:tcW w:w="4517" w:type="dxa"/>
            <w:noWrap w:val="0"/>
            <w:vAlign w:val="center"/>
          </w:tcPr>
          <w:p>
            <w:pPr>
              <w:keepNext w:val="0"/>
              <w:keepLines w:val="0"/>
              <w:suppressLineNumbers w:val="0"/>
              <w:snapToGrid w:val="0"/>
              <w:spacing w:before="0" w:beforeAutospacing="0" w:after="0" w:afterAutospacing="0" w:line="400" w:lineRule="exact"/>
              <w:ind w:left="0" w:right="0"/>
              <w:rPr>
                <w:rFonts w:hint="eastAsia" w:ascii="宋体" w:hAnsi="宋体" w:cs="Times New Roman"/>
                <w:color w:val="auto"/>
                <w:szCs w:val="21"/>
                <w:highlight w:val="none"/>
              </w:rPr>
            </w:pPr>
            <w:r>
              <w:rPr>
                <w:rFonts w:hint="eastAsia" w:ascii="宋体" w:hAnsi="宋体" w:cs="Times New Roman"/>
                <w:color w:val="auto"/>
                <w:szCs w:val="21"/>
                <w:highlight w:val="none"/>
              </w:rPr>
              <w:t>电子邮箱：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5" w:hRule="atLeast"/>
          <w:jc w:val="center"/>
        </w:trPr>
        <w:tc>
          <w:tcPr>
            <w:tcW w:w="4516" w:type="dxa"/>
            <w:noWrap w:val="0"/>
            <w:vAlign w:val="center"/>
          </w:tcPr>
          <w:p>
            <w:pPr>
              <w:keepNext w:val="0"/>
              <w:keepLines w:val="0"/>
              <w:suppressLineNumbers w:val="0"/>
              <w:snapToGrid w:val="0"/>
              <w:spacing w:before="0" w:beforeAutospacing="0" w:after="0" w:afterAutospacing="0" w:line="400" w:lineRule="exact"/>
              <w:ind w:left="0" w:right="0"/>
              <w:rPr>
                <w:rFonts w:hint="eastAsia" w:ascii="宋体" w:hAnsi="宋体" w:cs="Times New Roman"/>
                <w:color w:val="auto"/>
                <w:szCs w:val="21"/>
                <w:highlight w:val="none"/>
              </w:rPr>
            </w:pPr>
            <w:r>
              <w:rPr>
                <w:rFonts w:hint="eastAsia" w:ascii="宋体" w:hAnsi="宋体" w:cs="Times New Roman"/>
                <w:color w:val="auto"/>
                <w:szCs w:val="21"/>
                <w:highlight w:val="none"/>
              </w:rPr>
              <w:t>开户银行：</w:t>
            </w:r>
          </w:p>
        </w:tc>
        <w:tc>
          <w:tcPr>
            <w:tcW w:w="4517" w:type="dxa"/>
            <w:noWrap w:val="0"/>
            <w:vAlign w:val="center"/>
          </w:tcPr>
          <w:p>
            <w:pPr>
              <w:keepNext w:val="0"/>
              <w:keepLines w:val="0"/>
              <w:suppressLineNumbers w:val="0"/>
              <w:snapToGrid w:val="0"/>
              <w:spacing w:before="0" w:beforeAutospacing="0" w:after="0" w:afterAutospacing="0" w:line="400" w:lineRule="exact"/>
              <w:ind w:left="0" w:right="0"/>
              <w:rPr>
                <w:rFonts w:hint="eastAsia" w:ascii="宋体" w:hAnsi="宋体" w:cs="Times New Roman"/>
                <w:color w:val="auto"/>
                <w:szCs w:val="21"/>
                <w:highlight w:val="none"/>
              </w:rPr>
            </w:pPr>
            <w:r>
              <w:rPr>
                <w:rFonts w:hint="eastAsia" w:ascii="宋体" w:hAnsi="宋体" w:cs="Times New Roman"/>
                <w:color w:val="auto"/>
                <w:szCs w:val="21"/>
                <w:highlight w:val="none"/>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5" w:hRule="atLeast"/>
          <w:jc w:val="center"/>
        </w:trPr>
        <w:tc>
          <w:tcPr>
            <w:tcW w:w="4516" w:type="dxa"/>
            <w:noWrap w:val="0"/>
            <w:vAlign w:val="center"/>
          </w:tcPr>
          <w:p>
            <w:pPr>
              <w:keepNext w:val="0"/>
              <w:keepLines w:val="0"/>
              <w:suppressLineNumbers w:val="0"/>
              <w:snapToGrid w:val="0"/>
              <w:spacing w:before="0" w:beforeAutospacing="0" w:after="0" w:afterAutospacing="0" w:line="400" w:lineRule="exact"/>
              <w:ind w:left="0" w:right="0"/>
              <w:rPr>
                <w:rFonts w:hint="eastAsia" w:ascii="宋体" w:hAnsi="宋体" w:cs="Times New Roman"/>
                <w:color w:val="auto"/>
                <w:szCs w:val="21"/>
                <w:highlight w:val="none"/>
              </w:rPr>
            </w:pPr>
            <w:r>
              <w:rPr>
                <w:rFonts w:hint="eastAsia" w:ascii="宋体" w:hAnsi="宋体" w:cs="Times New Roman"/>
                <w:color w:val="auto"/>
                <w:szCs w:val="21"/>
                <w:highlight w:val="none"/>
              </w:rPr>
              <w:t>账号：</w:t>
            </w:r>
          </w:p>
        </w:tc>
        <w:tc>
          <w:tcPr>
            <w:tcW w:w="4517" w:type="dxa"/>
            <w:noWrap w:val="0"/>
            <w:vAlign w:val="center"/>
          </w:tcPr>
          <w:p>
            <w:pPr>
              <w:keepNext w:val="0"/>
              <w:keepLines w:val="0"/>
              <w:suppressLineNumbers w:val="0"/>
              <w:snapToGrid w:val="0"/>
              <w:spacing w:before="0" w:beforeAutospacing="0" w:after="0" w:afterAutospacing="0" w:line="400" w:lineRule="exact"/>
              <w:ind w:left="0" w:right="0"/>
              <w:rPr>
                <w:rFonts w:hint="eastAsia" w:ascii="宋体" w:hAnsi="宋体" w:cs="Times New Roman"/>
                <w:color w:val="auto"/>
                <w:szCs w:val="21"/>
                <w:highlight w:val="none"/>
              </w:rPr>
            </w:pPr>
            <w:r>
              <w:rPr>
                <w:rFonts w:hint="eastAsia" w:ascii="宋体" w:hAnsi="宋体" w:cs="Times New Roman"/>
                <w:color w:val="auto"/>
                <w:szCs w:val="21"/>
                <w:highlight w:val="none"/>
              </w:rPr>
              <w:t>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5" w:hRule="atLeast"/>
          <w:jc w:val="center"/>
        </w:trPr>
        <w:tc>
          <w:tcPr>
            <w:tcW w:w="4516" w:type="dxa"/>
            <w:noWrap w:val="0"/>
            <w:vAlign w:val="center"/>
          </w:tcPr>
          <w:p>
            <w:pPr>
              <w:keepNext w:val="0"/>
              <w:keepLines w:val="0"/>
              <w:suppressLineNumbers w:val="0"/>
              <w:snapToGrid w:val="0"/>
              <w:spacing w:before="0" w:beforeAutospacing="0" w:after="0" w:afterAutospacing="0" w:line="400" w:lineRule="exact"/>
              <w:ind w:left="0" w:right="0"/>
              <w:rPr>
                <w:rFonts w:hint="eastAsia" w:ascii="宋体" w:hAnsi="宋体" w:cs="Times New Roman"/>
                <w:color w:val="auto"/>
                <w:szCs w:val="21"/>
                <w:highlight w:val="none"/>
              </w:rPr>
            </w:pPr>
            <w:r>
              <w:rPr>
                <w:rFonts w:hint="eastAsia" w:ascii="宋体" w:hAnsi="宋体" w:cs="Times New Roman"/>
                <w:color w:val="auto"/>
                <w:szCs w:val="21"/>
                <w:highlight w:val="none"/>
              </w:rPr>
              <w:t>邮政编码：</w:t>
            </w:r>
          </w:p>
        </w:tc>
        <w:tc>
          <w:tcPr>
            <w:tcW w:w="4517" w:type="dxa"/>
            <w:noWrap w:val="0"/>
            <w:vAlign w:val="center"/>
          </w:tcPr>
          <w:p>
            <w:pPr>
              <w:keepNext w:val="0"/>
              <w:keepLines w:val="0"/>
              <w:suppressLineNumbers w:val="0"/>
              <w:snapToGrid w:val="0"/>
              <w:spacing w:before="0" w:beforeAutospacing="0" w:after="0" w:afterAutospacing="0" w:line="400" w:lineRule="exact"/>
              <w:ind w:left="0" w:right="0"/>
              <w:rPr>
                <w:rFonts w:hint="eastAsia" w:ascii="宋体" w:hAnsi="宋体" w:cs="Times New Roman"/>
                <w:color w:val="auto"/>
                <w:szCs w:val="21"/>
                <w:highlight w:val="none"/>
              </w:rPr>
            </w:pPr>
            <w:r>
              <w:rPr>
                <w:rFonts w:hint="eastAsia" w:ascii="宋体" w:hAnsi="宋体" w:cs="Times New Roman"/>
                <w:color w:val="auto"/>
                <w:szCs w:val="21"/>
                <w:highlight w:val="none"/>
              </w:rPr>
              <w:t>邮政编码：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3" w:hRule="atLeast"/>
          <w:jc w:val="center"/>
        </w:trPr>
        <w:tc>
          <w:tcPr>
            <w:tcW w:w="9033" w:type="dxa"/>
            <w:gridSpan w:val="2"/>
            <w:noWrap w:val="0"/>
            <w:vAlign w:val="top"/>
          </w:tcPr>
          <w:p>
            <w:pPr>
              <w:keepNext w:val="0"/>
              <w:keepLines w:val="0"/>
              <w:suppressLineNumbers w:val="0"/>
              <w:snapToGrid w:val="0"/>
              <w:spacing w:before="0" w:beforeAutospacing="0" w:after="0" w:afterAutospacing="0" w:line="400" w:lineRule="exact"/>
              <w:ind w:left="0" w:right="660"/>
              <w:rPr>
                <w:rFonts w:hint="eastAsia" w:ascii="宋体" w:hAnsi="宋体" w:cs="Times New Roman"/>
                <w:color w:val="auto"/>
                <w:szCs w:val="21"/>
                <w:highlight w:val="none"/>
              </w:rPr>
            </w:pPr>
            <w:r>
              <w:rPr>
                <w:rFonts w:hint="eastAsia" w:ascii="宋体" w:hAnsi="宋体" w:cs="Times New Roman"/>
                <w:color w:val="auto"/>
                <w:szCs w:val="21"/>
                <w:highlight w:val="none"/>
              </w:rPr>
              <w:t>经办人：                                                 年    月    日</w:t>
            </w:r>
          </w:p>
        </w:tc>
      </w:tr>
    </w:tbl>
    <w:p>
      <w:pPr>
        <w:pStyle w:val="5"/>
        <w:spacing w:line="240" w:lineRule="auto"/>
        <w:rPr>
          <w:rFonts w:hint="eastAsia" w:ascii="黑体" w:hAnsi="黑体" w:eastAsia="黑体" w:cs="黑体"/>
          <w:b/>
          <w:color w:val="auto"/>
          <w:sz w:val="44"/>
          <w:szCs w:val="44"/>
        </w:rPr>
      </w:pPr>
      <w:r>
        <w:rPr>
          <w:rFonts w:hint="eastAsia" w:ascii="黑体" w:hAnsi="黑体" w:eastAsia="黑体" w:cs="黑体"/>
          <w:b/>
          <w:color w:val="auto"/>
          <w:sz w:val="44"/>
          <w:szCs w:val="44"/>
        </w:rPr>
        <w:br w:type="page"/>
      </w:r>
      <w:r>
        <w:rPr>
          <w:rFonts w:hint="eastAsia" w:ascii="黑体" w:hAnsi="黑体" w:eastAsia="黑体" w:cs="黑体"/>
          <w:b/>
          <w:color w:val="auto"/>
          <w:sz w:val="44"/>
          <w:szCs w:val="44"/>
        </w:rPr>
        <w:t>第四章  响应文件格式</w:t>
      </w:r>
      <w:bookmarkStart w:id="11" w:name="_Toc217446082"/>
    </w:p>
    <w:bookmarkEnd w:id="11"/>
    <w:p>
      <w:pPr>
        <w:keepNext/>
        <w:keepLines/>
        <w:spacing w:before="260" w:after="260" w:line="360" w:lineRule="auto"/>
        <w:jc w:val="center"/>
        <w:outlineLvl w:val="1"/>
        <w:rPr>
          <w:rFonts w:hint="eastAsia" w:ascii="宋体" w:hAnsi="宋体" w:cs="宋体"/>
          <w:b/>
          <w:color w:val="auto"/>
          <w:sz w:val="32"/>
          <w:szCs w:val="32"/>
        </w:rPr>
      </w:pPr>
      <w:bookmarkStart w:id="12" w:name="_Toc217446085"/>
      <w:bookmarkStart w:id="13" w:name="_Toc325464859"/>
      <w:bookmarkStart w:id="14" w:name="_Toc317509430"/>
      <w:r>
        <w:rPr>
          <w:rFonts w:hint="eastAsia" w:ascii="宋体" w:hAnsi="宋体" w:cs="宋体"/>
          <w:b/>
          <w:color w:val="auto"/>
          <w:sz w:val="32"/>
          <w:szCs w:val="32"/>
        </w:rPr>
        <w:t>一、法定代表人授权委托书</w:t>
      </w:r>
    </w:p>
    <w:p>
      <w:pPr>
        <w:spacing w:line="360" w:lineRule="auto"/>
        <w:jc w:val="left"/>
        <w:rPr>
          <w:rFonts w:ascii="宋体" w:hAnsi="宋体"/>
          <w:color w:val="auto"/>
          <w:sz w:val="32"/>
          <w:szCs w:val="32"/>
        </w:rPr>
      </w:pPr>
      <w:r>
        <w:rPr>
          <w:rFonts w:hint="eastAsia" w:ascii="宋体" w:hAnsi="宋体"/>
          <w:color w:val="auto"/>
          <w:sz w:val="32"/>
          <w:szCs w:val="32"/>
        </w:rPr>
        <w:t>致：</w:t>
      </w:r>
      <w:r>
        <w:rPr>
          <w:rFonts w:hint="eastAsia" w:ascii="宋体" w:hAnsi="宋体"/>
          <w:color w:val="auto"/>
          <w:sz w:val="32"/>
          <w:szCs w:val="32"/>
          <w:u w:val="single"/>
        </w:rPr>
        <w:t xml:space="preserve"> </w:t>
      </w:r>
      <w:r>
        <w:rPr>
          <w:rFonts w:hint="eastAsia" w:ascii="宋体" w:hAnsi="宋体"/>
          <w:color w:val="auto"/>
          <w:sz w:val="32"/>
          <w:szCs w:val="32"/>
          <w:u w:val="single"/>
          <w:lang w:val="en-US" w:eastAsia="zh-CN"/>
        </w:rPr>
        <w:t>广西交通技师学院</w:t>
      </w:r>
      <w:r>
        <w:rPr>
          <w:rFonts w:ascii="宋体" w:hAnsi="宋体"/>
          <w:color w:val="auto"/>
          <w:sz w:val="32"/>
          <w:szCs w:val="32"/>
          <w:u w:val="single"/>
        </w:rPr>
        <w:t xml:space="preserve"> </w:t>
      </w:r>
      <w:r>
        <w:rPr>
          <w:rFonts w:hint="eastAsia" w:ascii="宋体" w:hAnsi="宋体"/>
          <w:color w:val="auto"/>
          <w:sz w:val="32"/>
          <w:szCs w:val="32"/>
        </w:rPr>
        <w:t xml:space="preserve">（采购人名称）：   </w:t>
      </w:r>
    </w:p>
    <w:p>
      <w:pPr>
        <w:spacing w:line="360" w:lineRule="auto"/>
        <w:ind w:firstLine="640" w:firstLineChars="200"/>
        <w:jc w:val="left"/>
        <w:rPr>
          <w:rFonts w:ascii="宋体" w:hAnsi="宋体"/>
          <w:color w:val="auto"/>
          <w:sz w:val="32"/>
          <w:szCs w:val="32"/>
        </w:rPr>
      </w:pPr>
      <w:r>
        <w:rPr>
          <w:rFonts w:hint="eastAsia" w:ascii="宋体" w:hAnsi="宋体"/>
          <w:color w:val="auto"/>
          <w:sz w:val="32"/>
          <w:szCs w:val="32"/>
        </w:rPr>
        <w:t>本人</w:t>
      </w:r>
      <w:r>
        <w:rPr>
          <w:rFonts w:hint="eastAsia" w:ascii="宋体" w:hAnsi="宋体"/>
          <w:color w:val="auto"/>
          <w:sz w:val="32"/>
          <w:szCs w:val="32"/>
          <w:u w:val="single"/>
        </w:rPr>
        <w:t xml:space="preserve">          （姓名） </w:t>
      </w:r>
      <w:r>
        <w:rPr>
          <w:rFonts w:hint="eastAsia" w:ascii="宋体" w:hAnsi="宋体"/>
          <w:color w:val="auto"/>
          <w:sz w:val="32"/>
          <w:szCs w:val="32"/>
        </w:rPr>
        <w:t>系</w:t>
      </w:r>
      <w:r>
        <w:rPr>
          <w:rFonts w:hint="eastAsia" w:ascii="宋体" w:hAnsi="宋体"/>
          <w:color w:val="auto"/>
          <w:sz w:val="32"/>
          <w:szCs w:val="32"/>
          <w:u w:val="single"/>
        </w:rPr>
        <w:t xml:space="preserve"> </w:t>
      </w:r>
      <w:r>
        <w:rPr>
          <w:rFonts w:ascii="宋体" w:hAnsi="宋体"/>
          <w:color w:val="auto"/>
          <w:sz w:val="32"/>
          <w:szCs w:val="32"/>
          <w:u w:val="single"/>
        </w:rPr>
        <w:t xml:space="preserve">  </w:t>
      </w:r>
      <w:r>
        <w:rPr>
          <w:rFonts w:hint="eastAsia" w:ascii="宋体" w:hAnsi="宋体"/>
          <w:color w:val="auto"/>
          <w:sz w:val="32"/>
          <w:szCs w:val="32"/>
          <w:u w:val="single"/>
        </w:rPr>
        <w:t xml:space="preserve">             （响应人全称）</w:t>
      </w:r>
      <w:r>
        <w:rPr>
          <w:rFonts w:hint="eastAsia" w:ascii="宋体" w:hAnsi="宋体"/>
          <w:color w:val="auto"/>
          <w:sz w:val="32"/>
          <w:szCs w:val="32"/>
        </w:rPr>
        <w:t>的法定代表人，现授权委托</w:t>
      </w:r>
      <w:r>
        <w:rPr>
          <w:rFonts w:hint="eastAsia" w:ascii="宋体" w:hAnsi="宋体"/>
          <w:color w:val="auto"/>
          <w:sz w:val="32"/>
          <w:szCs w:val="32"/>
          <w:u w:val="single"/>
        </w:rPr>
        <w:t xml:space="preserve">          （被委托人姓名、职务）</w:t>
      </w:r>
      <w:r>
        <w:rPr>
          <w:rFonts w:hint="eastAsia" w:ascii="宋体" w:hAnsi="宋体"/>
          <w:color w:val="auto"/>
          <w:sz w:val="32"/>
          <w:szCs w:val="32"/>
        </w:rPr>
        <w:t>为我公司代理人，以本公司的名义参加</w:t>
      </w:r>
      <w:r>
        <w:rPr>
          <w:rFonts w:hint="eastAsia" w:ascii="宋体" w:hAnsi="宋体"/>
          <w:color w:val="auto"/>
          <w:sz w:val="32"/>
          <w:szCs w:val="32"/>
          <w:u w:val="single"/>
        </w:rPr>
        <w:t xml:space="preserve">   </w:t>
      </w:r>
      <w:r>
        <w:rPr>
          <w:rFonts w:ascii="宋体" w:hAnsi="宋体"/>
          <w:color w:val="auto"/>
          <w:sz w:val="32"/>
          <w:szCs w:val="32"/>
          <w:u w:val="single"/>
        </w:rPr>
        <w:t xml:space="preserve">   </w:t>
      </w:r>
      <w:r>
        <w:rPr>
          <w:rFonts w:hint="eastAsia" w:ascii="宋体" w:hAnsi="宋体"/>
          <w:color w:val="auto"/>
          <w:sz w:val="32"/>
          <w:szCs w:val="32"/>
          <w:u w:val="single"/>
        </w:rPr>
        <w:t xml:space="preserve">          （项目名称） </w:t>
      </w:r>
      <w:r>
        <w:rPr>
          <w:rFonts w:hint="eastAsia" w:ascii="宋体" w:hAnsi="宋体"/>
          <w:color w:val="auto"/>
          <w:sz w:val="32"/>
          <w:szCs w:val="32"/>
        </w:rPr>
        <w:t>询价活动。代理人在询价活动过程中所签署的一切文件和处理与之有关的一切事务，均为代表本公司的行为，与本人的行为具有同等法律效力。本公司将承担代理人行为的一切法律责任和后果。</w:t>
      </w:r>
    </w:p>
    <w:p>
      <w:pPr>
        <w:spacing w:line="360" w:lineRule="auto"/>
        <w:ind w:firstLine="640" w:firstLineChars="200"/>
        <w:jc w:val="left"/>
        <w:rPr>
          <w:rFonts w:ascii="宋体" w:hAnsi="宋体"/>
          <w:color w:val="auto"/>
          <w:sz w:val="32"/>
          <w:szCs w:val="32"/>
        </w:rPr>
      </w:pPr>
      <w:r>
        <w:rPr>
          <w:rFonts w:hint="eastAsia" w:ascii="宋体" w:hAnsi="宋体"/>
          <w:color w:val="auto"/>
          <w:sz w:val="32"/>
          <w:szCs w:val="32"/>
        </w:rPr>
        <w:t>代理人无转委托权，特此委托。</w:t>
      </w:r>
    </w:p>
    <w:p>
      <w:pPr>
        <w:spacing w:line="360" w:lineRule="auto"/>
        <w:jc w:val="left"/>
        <w:rPr>
          <w:rFonts w:ascii="宋体" w:hAnsi="宋体"/>
          <w:color w:val="auto"/>
          <w:sz w:val="32"/>
          <w:szCs w:val="32"/>
        </w:rPr>
      </w:pPr>
    </w:p>
    <w:p>
      <w:pPr>
        <w:spacing w:line="360" w:lineRule="auto"/>
        <w:ind w:firstLine="1920" w:firstLineChars="600"/>
        <w:jc w:val="both"/>
        <w:rPr>
          <w:rFonts w:ascii="宋体" w:hAnsi="宋体"/>
          <w:color w:val="auto"/>
          <w:sz w:val="32"/>
          <w:szCs w:val="32"/>
        </w:rPr>
      </w:pPr>
      <w:r>
        <w:rPr>
          <w:rFonts w:hint="eastAsia" w:ascii="宋体" w:hAnsi="宋体"/>
          <w:color w:val="auto"/>
          <w:sz w:val="32"/>
          <w:szCs w:val="32"/>
        </w:rPr>
        <w:t>代理人：</w:t>
      </w:r>
      <w:r>
        <w:rPr>
          <w:rFonts w:hint="eastAsia" w:ascii="宋体" w:hAnsi="宋体"/>
          <w:color w:val="auto"/>
          <w:sz w:val="32"/>
          <w:szCs w:val="32"/>
          <w:u w:val="single"/>
        </w:rPr>
        <w:t xml:space="preserve">       （签字）</w:t>
      </w:r>
      <w:r>
        <w:rPr>
          <w:rFonts w:hint="eastAsia" w:ascii="宋体" w:hAnsi="宋体"/>
          <w:color w:val="auto"/>
          <w:sz w:val="32"/>
          <w:szCs w:val="32"/>
        </w:rPr>
        <w:t>性别：</w:t>
      </w:r>
      <w:r>
        <w:rPr>
          <w:rFonts w:hint="eastAsia" w:ascii="宋体" w:hAnsi="宋体"/>
          <w:color w:val="auto"/>
          <w:sz w:val="32"/>
          <w:szCs w:val="32"/>
          <w:u w:val="single"/>
        </w:rPr>
        <w:t xml:space="preserve">     </w:t>
      </w:r>
      <w:r>
        <w:rPr>
          <w:rFonts w:hint="eastAsia" w:ascii="宋体" w:hAnsi="宋体"/>
          <w:color w:val="auto"/>
          <w:sz w:val="32"/>
          <w:szCs w:val="32"/>
        </w:rPr>
        <w:t>年龄：</w:t>
      </w:r>
      <w:r>
        <w:rPr>
          <w:rFonts w:hint="eastAsia" w:ascii="宋体" w:hAnsi="宋体"/>
          <w:color w:val="auto"/>
          <w:sz w:val="32"/>
          <w:szCs w:val="32"/>
          <w:u w:val="single"/>
        </w:rPr>
        <w:t xml:space="preserve">     </w:t>
      </w:r>
    </w:p>
    <w:p>
      <w:pPr>
        <w:spacing w:line="360" w:lineRule="auto"/>
        <w:ind w:firstLine="1920" w:firstLineChars="600"/>
        <w:jc w:val="both"/>
        <w:rPr>
          <w:rFonts w:ascii="宋体" w:hAnsi="宋体"/>
          <w:color w:val="auto"/>
          <w:sz w:val="32"/>
          <w:szCs w:val="32"/>
        </w:rPr>
      </w:pPr>
      <w:r>
        <w:rPr>
          <w:rFonts w:hint="eastAsia" w:ascii="宋体" w:hAnsi="宋体"/>
          <w:color w:val="auto"/>
          <w:sz w:val="32"/>
          <w:szCs w:val="32"/>
        </w:rPr>
        <w:t>身份证号码：</w:t>
      </w:r>
      <w:r>
        <w:rPr>
          <w:rFonts w:hint="eastAsia" w:ascii="宋体" w:hAnsi="宋体"/>
          <w:color w:val="auto"/>
          <w:sz w:val="32"/>
          <w:szCs w:val="32"/>
          <w:u w:val="single"/>
        </w:rPr>
        <w:t xml:space="preserve">                                 </w:t>
      </w:r>
    </w:p>
    <w:p>
      <w:pPr>
        <w:spacing w:line="360" w:lineRule="auto"/>
        <w:ind w:firstLine="1920" w:firstLineChars="600"/>
        <w:jc w:val="both"/>
        <w:rPr>
          <w:rFonts w:ascii="宋体" w:hAnsi="宋体"/>
          <w:color w:val="auto"/>
          <w:sz w:val="32"/>
          <w:szCs w:val="32"/>
          <w:u w:val="single"/>
        </w:rPr>
      </w:pPr>
      <w:r>
        <w:rPr>
          <w:rFonts w:hint="eastAsia" w:ascii="宋体" w:hAnsi="宋体"/>
          <w:color w:val="auto"/>
          <w:sz w:val="32"/>
          <w:szCs w:val="32"/>
        </w:rPr>
        <w:t>响应人（盖章）：</w:t>
      </w:r>
      <w:r>
        <w:rPr>
          <w:rFonts w:hint="eastAsia" w:ascii="宋体" w:hAnsi="宋体"/>
          <w:color w:val="auto"/>
          <w:sz w:val="32"/>
          <w:szCs w:val="32"/>
          <w:u w:val="single"/>
        </w:rPr>
        <w:t xml:space="preserve">                              </w:t>
      </w:r>
    </w:p>
    <w:p>
      <w:pPr>
        <w:spacing w:line="360" w:lineRule="auto"/>
        <w:ind w:firstLine="1920" w:firstLineChars="600"/>
        <w:jc w:val="both"/>
        <w:rPr>
          <w:rFonts w:ascii="宋体" w:hAnsi="宋体"/>
          <w:color w:val="auto"/>
          <w:sz w:val="32"/>
          <w:szCs w:val="32"/>
          <w:u w:val="single"/>
        </w:rPr>
      </w:pPr>
      <w:r>
        <w:rPr>
          <w:rFonts w:hint="eastAsia" w:ascii="宋体" w:hAnsi="宋体"/>
          <w:color w:val="auto"/>
          <w:sz w:val="32"/>
          <w:szCs w:val="32"/>
        </w:rPr>
        <w:t>法定代表人（签字或盖章）：</w:t>
      </w:r>
      <w:r>
        <w:rPr>
          <w:rFonts w:hint="eastAsia" w:ascii="宋体" w:hAnsi="宋体"/>
          <w:color w:val="auto"/>
          <w:sz w:val="32"/>
          <w:szCs w:val="32"/>
          <w:u w:val="single"/>
        </w:rPr>
        <w:t xml:space="preserve">                    </w:t>
      </w:r>
    </w:p>
    <w:p>
      <w:pPr>
        <w:spacing w:line="360" w:lineRule="auto"/>
        <w:ind w:firstLine="1920" w:firstLineChars="600"/>
        <w:jc w:val="both"/>
        <w:rPr>
          <w:rFonts w:ascii="宋体" w:hAnsi="宋体"/>
          <w:color w:val="auto"/>
          <w:sz w:val="32"/>
          <w:szCs w:val="32"/>
        </w:rPr>
      </w:pPr>
      <w:r>
        <w:rPr>
          <w:rFonts w:hint="eastAsia" w:ascii="宋体" w:hAnsi="宋体"/>
          <w:color w:val="auto"/>
          <w:sz w:val="32"/>
          <w:szCs w:val="32"/>
        </w:rPr>
        <w:t>授权委托日期：</w:t>
      </w:r>
      <w:r>
        <w:rPr>
          <w:rFonts w:hint="eastAsia" w:ascii="宋体" w:hAnsi="宋体"/>
          <w:color w:val="auto"/>
          <w:sz w:val="32"/>
          <w:szCs w:val="32"/>
          <w:u w:val="single"/>
        </w:rPr>
        <w:t xml:space="preserve">           </w:t>
      </w:r>
      <w:r>
        <w:rPr>
          <w:rFonts w:hint="eastAsia" w:ascii="宋体" w:hAnsi="宋体"/>
          <w:color w:val="auto"/>
          <w:sz w:val="32"/>
          <w:szCs w:val="32"/>
        </w:rPr>
        <w:t>年</w:t>
      </w:r>
      <w:r>
        <w:rPr>
          <w:rFonts w:hint="eastAsia" w:ascii="宋体" w:hAnsi="宋体"/>
          <w:color w:val="auto"/>
          <w:sz w:val="32"/>
          <w:szCs w:val="32"/>
          <w:u w:val="single"/>
        </w:rPr>
        <w:t xml:space="preserve">       </w:t>
      </w:r>
      <w:r>
        <w:rPr>
          <w:rFonts w:hint="eastAsia" w:ascii="宋体" w:hAnsi="宋体"/>
          <w:color w:val="auto"/>
          <w:sz w:val="32"/>
          <w:szCs w:val="32"/>
        </w:rPr>
        <w:t xml:space="preserve">月 </w:t>
      </w:r>
      <w:r>
        <w:rPr>
          <w:rFonts w:hint="eastAsia" w:ascii="宋体" w:hAnsi="宋体"/>
          <w:color w:val="auto"/>
          <w:sz w:val="32"/>
          <w:szCs w:val="32"/>
          <w:u w:val="single"/>
        </w:rPr>
        <w:t xml:space="preserve">       </w:t>
      </w:r>
      <w:r>
        <w:rPr>
          <w:rFonts w:hint="eastAsia" w:ascii="宋体" w:hAnsi="宋体"/>
          <w:color w:val="auto"/>
          <w:sz w:val="32"/>
          <w:szCs w:val="32"/>
        </w:rPr>
        <w:t>日</w:t>
      </w:r>
    </w:p>
    <w:p>
      <w:pPr>
        <w:spacing w:line="360" w:lineRule="auto"/>
        <w:jc w:val="left"/>
        <w:rPr>
          <w:rFonts w:ascii="宋体" w:hAnsi="宋体"/>
          <w:color w:val="auto"/>
          <w:sz w:val="32"/>
          <w:szCs w:val="32"/>
        </w:rPr>
      </w:pPr>
    </w:p>
    <w:p>
      <w:pPr>
        <w:spacing w:line="360" w:lineRule="auto"/>
        <w:jc w:val="left"/>
        <w:rPr>
          <w:rFonts w:ascii="宋体" w:hAnsi="宋体"/>
          <w:color w:val="auto"/>
          <w:sz w:val="32"/>
          <w:szCs w:val="32"/>
        </w:rPr>
      </w:pPr>
      <w:r>
        <w:rPr>
          <w:rFonts w:hint="eastAsia" w:ascii="宋体" w:hAnsi="宋体"/>
          <w:color w:val="auto"/>
          <w:sz w:val="32"/>
          <w:szCs w:val="32"/>
        </w:rPr>
        <w:t>注：1、附法定代表人及委托代理人身份证复印件并加盖单位公章。</w:t>
      </w:r>
    </w:p>
    <w:p>
      <w:pPr>
        <w:spacing w:line="360" w:lineRule="auto"/>
        <w:ind w:firstLine="640" w:firstLineChars="200"/>
        <w:rPr>
          <w:rFonts w:hint="eastAsia" w:ascii="宋体" w:hAnsi="宋体"/>
          <w:color w:val="auto"/>
          <w:sz w:val="32"/>
          <w:szCs w:val="32"/>
        </w:rPr>
        <w:sectPr>
          <w:headerReference r:id="rId5" w:type="default"/>
          <w:footerReference r:id="rId6" w:type="default"/>
          <w:pgSz w:w="11906" w:h="16838"/>
          <w:pgMar w:top="1247" w:right="1134" w:bottom="1247" w:left="1440" w:header="851" w:footer="992" w:gutter="0"/>
          <w:cols w:space="720" w:num="1"/>
          <w:docGrid w:linePitch="312" w:charSpace="0"/>
        </w:sectPr>
      </w:pPr>
      <w:r>
        <w:rPr>
          <w:rFonts w:hint="eastAsia" w:ascii="宋体" w:hAnsi="宋体"/>
          <w:color w:val="auto"/>
          <w:sz w:val="32"/>
          <w:szCs w:val="32"/>
        </w:rPr>
        <w:t>2、响应人的法定代表人直接参加询价活动的，不提供授权书。</w:t>
      </w:r>
      <w:bookmarkEnd w:id="12"/>
      <w:bookmarkEnd w:id="13"/>
      <w:bookmarkEnd w:id="14"/>
      <w:bookmarkStart w:id="15" w:name="_Toc217446087"/>
      <w:bookmarkStart w:id="16" w:name="_Toc317509431"/>
      <w:bookmarkStart w:id="17" w:name="_Toc325464860"/>
    </w:p>
    <w:p>
      <w:pPr>
        <w:spacing w:line="360" w:lineRule="auto"/>
        <w:jc w:val="center"/>
        <w:rPr>
          <w:rFonts w:hint="eastAsia" w:ascii="宋体" w:hAnsi="宋体" w:cs="宋体"/>
          <w:color w:val="auto"/>
          <w:sz w:val="32"/>
          <w:szCs w:val="32"/>
        </w:rPr>
      </w:pPr>
      <w:r>
        <w:rPr>
          <w:rFonts w:hint="eastAsia" w:ascii="宋体" w:hAnsi="宋体" w:cs="宋体"/>
          <w:b/>
          <w:color w:val="auto"/>
          <w:sz w:val="32"/>
          <w:szCs w:val="32"/>
        </w:rPr>
        <w:t>二、</w:t>
      </w:r>
      <w:bookmarkEnd w:id="15"/>
      <w:bookmarkEnd w:id="16"/>
      <w:r>
        <w:rPr>
          <w:rFonts w:hint="eastAsia" w:ascii="宋体" w:hAnsi="宋体" w:cs="宋体"/>
          <w:b/>
          <w:color w:val="auto"/>
          <w:sz w:val="32"/>
          <w:szCs w:val="32"/>
        </w:rPr>
        <w:t>报价表</w:t>
      </w:r>
      <w:bookmarkEnd w:id="17"/>
    </w:p>
    <w:p>
      <w:pPr>
        <w:spacing w:line="360" w:lineRule="auto"/>
        <w:jc w:val="center"/>
        <w:rPr>
          <w:rFonts w:hint="eastAsia" w:ascii="宋体" w:hAnsi="宋体" w:cs="宋体"/>
          <w:color w:val="auto"/>
          <w:sz w:val="32"/>
          <w:szCs w:val="32"/>
        </w:rPr>
      </w:pPr>
      <w:r>
        <w:rPr>
          <w:rFonts w:hint="eastAsia" w:ascii="Times New Roman" w:hAnsi="Times New Roman" w:eastAsia="宋体" w:cs="Times New Roman"/>
          <w:bCs/>
          <w:color w:val="auto"/>
          <w:spacing w:val="20"/>
          <w:kern w:val="44"/>
          <w:sz w:val="28"/>
          <w:szCs w:val="28"/>
        </w:rPr>
        <w:t>(以项目实际情况编制</w:t>
      </w:r>
      <w:r>
        <w:rPr>
          <w:rFonts w:hint="eastAsia" w:ascii="Times New Roman" w:hAnsi="Times New Roman" w:eastAsia="宋体" w:cs="Times New Roman"/>
          <w:bCs/>
          <w:color w:val="auto"/>
          <w:spacing w:val="20"/>
          <w:kern w:val="44"/>
          <w:sz w:val="28"/>
          <w:szCs w:val="28"/>
          <w:lang w:eastAsia="zh-CN"/>
        </w:rPr>
        <w:t>）</w:t>
      </w:r>
    </w:p>
    <w:p>
      <w:pPr>
        <w:pStyle w:val="5"/>
        <w:numPr>
          <w:ilvl w:val="0"/>
          <w:numId w:val="0"/>
        </w:numPr>
        <w:jc w:val="left"/>
        <w:rPr>
          <w:rFonts w:hint="eastAsia" w:ascii="宋体" w:hAnsi="宋体" w:eastAsia="宋体" w:cs="宋体"/>
          <w:b/>
          <w:color w:val="auto"/>
          <w:kern w:val="0"/>
          <w:sz w:val="32"/>
          <w:szCs w:val="32"/>
          <w:lang w:val="en-US" w:eastAsia="zh-CN"/>
        </w:rPr>
      </w:pPr>
      <w:r>
        <w:rPr>
          <w:rFonts w:hint="eastAsia" w:ascii="宋体" w:hAnsi="宋体" w:eastAsia="宋体" w:cs="宋体"/>
          <w:b/>
          <w:color w:val="auto"/>
          <w:kern w:val="0"/>
          <w:sz w:val="32"/>
          <w:szCs w:val="32"/>
          <w:lang w:val="en-US" w:eastAsia="zh-CN"/>
        </w:rPr>
        <w:t>1.通勤用车</w:t>
      </w:r>
    </w:p>
    <w:tbl>
      <w:tblPr>
        <w:tblStyle w:val="19"/>
        <w:tblpPr w:leftFromText="180" w:rightFromText="180" w:vertAnchor="text" w:horzAnchor="page" w:tblpX="1050" w:tblpY="306"/>
        <w:tblOverlap w:val="never"/>
        <w:tblW w:w="100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6"/>
        <w:gridCol w:w="800"/>
        <w:gridCol w:w="2522"/>
        <w:gridCol w:w="1187"/>
        <w:gridCol w:w="594"/>
        <w:gridCol w:w="1469"/>
        <w:gridCol w:w="848"/>
        <w:gridCol w:w="1296"/>
        <w:gridCol w:w="6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1" w:hRule="atLeast"/>
          <w:jc w:val="center"/>
        </w:trPr>
        <w:tc>
          <w:tcPr>
            <w:tcW w:w="716" w:type="dxa"/>
            <w:noWrap w:val="0"/>
            <w:vAlign w:val="center"/>
          </w:tcPr>
          <w:p>
            <w:pPr>
              <w:pStyle w:val="5"/>
              <w:keepNext w:val="0"/>
              <w:keepLines w:val="0"/>
              <w:numPr>
                <w:ilvl w:val="0"/>
                <w:numId w:val="0"/>
              </w:numPr>
              <w:suppressLineNumbers w:val="0"/>
              <w:spacing w:before="0" w:beforeAutospacing="0" w:afterAutospacing="0"/>
              <w:ind w:left="0" w:right="0"/>
              <w:jc w:val="center"/>
              <w:rPr>
                <w:rFonts w:hint="eastAsia" w:ascii="宋体" w:hAnsi="宋体" w:eastAsia="宋体" w:cs="宋体"/>
                <w:b/>
                <w:bCs w:val="0"/>
                <w:color w:val="auto"/>
                <w:kern w:val="0"/>
                <w:sz w:val="28"/>
                <w:szCs w:val="28"/>
                <w:vertAlign w:val="baseline"/>
                <w:lang w:val="en-US" w:eastAsia="zh-CN"/>
              </w:rPr>
            </w:pPr>
            <w:r>
              <w:rPr>
                <w:rFonts w:hint="eastAsia" w:ascii="宋体" w:hAnsi="宋体" w:eastAsia="宋体" w:cs="宋体"/>
                <w:b/>
                <w:bCs w:val="0"/>
                <w:color w:val="auto"/>
                <w:kern w:val="0"/>
                <w:sz w:val="28"/>
                <w:szCs w:val="28"/>
                <w:vertAlign w:val="baseline"/>
                <w:lang w:val="en-US" w:eastAsia="zh-CN"/>
              </w:rPr>
              <w:t>序号</w:t>
            </w:r>
          </w:p>
        </w:tc>
        <w:tc>
          <w:tcPr>
            <w:tcW w:w="800" w:type="dxa"/>
            <w:noWrap w:val="0"/>
            <w:vAlign w:val="center"/>
          </w:tcPr>
          <w:p>
            <w:pPr>
              <w:pStyle w:val="5"/>
              <w:keepNext w:val="0"/>
              <w:keepLines w:val="0"/>
              <w:numPr>
                <w:ilvl w:val="0"/>
                <w:numId w:val="0"/>
              </w:numPr>
              <w:suppressLineNumbers w:val="0"/>
              <w:spacing w:before="0" w:beforeAutospacing="0" w:afterAutospacing="0"/>
              <w:ind w:left="0" w:right="0"/>
              <w:jc w:val="center"/>
              <w:rPr>
                <w:rFonts w:hint="eastAsia" w:ascii="宋体" w:hAnsi="宋体" w:eastAsia="宋体" w:cs="宋体"/>
                <w:b/>
                <w:bCs w:val="0"/>
                <w:color w:val="auto"/>
                <w:kern w:val="0"/>
                <w:sz w:val="28"/>
                <w:szCs w:val="28"/>
                <w:vertAlign w:val="baseline"/>
                <w:lang w:val="en-US" w:eastAsia="zh-CN"/>
              </w:rPr>
            </w:pPr>
            <w:r>
              <w:rPr>
                <w:rFonts w:hint="eastAsia" w:ascii="宋体" w:hAnsi="宋体" w:eastAsia="宋体" w:cs="宋体"/>
                <w:b/>
                <w:bCs w:val="0"/>
                <w:color w:val="auto"/>
                <w:kern w:val="0"/>
                <w:sz w:val="28"/>
                <w:szCs w:val="28"/>
                <w:vertAlign w:val="baseline"/>
                <w:lang w:val="en-US" w:eastAsia="zh-CN"/>
              </w:rPr>
              <w:t>服务名称</w:t>
            </w:r>
          </w:p>
        </w:tc>
        <w:tc>
          <w:tcPr>
            <w:tcW w:w="2522" w:type="dxa"/>
            <w:noWrap w:val="0"/>
            <w:vAlign w:val="center"/>
          </w:tcPr>
          <w:p>
            <w:pPr>
              <w:pStyle w:val="5"/>
              <w:keepNext w:val="0"/>
              <w:keepLines w:val="0"/>
              <w:numPr>
                <w:ilvl w:val="0"/>
                <w:numId w:val="0"/>
              </w:numPr>
              <w:suppressLineNumbers w:val="0"/>
              <w:spacing w:before="0" w:beforeAutospacing="0" w:afterAutospacing="0"/>
              <w:ind w:left="0" w:right="0"/>
              <w:jc w:val="center"/>
              <w:rPr>
                <w:rFonts w:hint="eastAsia" w:ascii="宋体" w:hAnsi="宋体" w:eastAsia="宋体" w:cs="宋体"/>
                <w:b/>
                <w:bCs w:val="0"/>
                <w:color w:val="auto"/>
                <w:kern w:val="0"/>
                <w:sz w:val="28"/>
                <w:szCs w:val="28"/>
                <w:vertAlign w:val="baseline"/>
                <w:lang w:val="en-US" w:eastAsia="zh-CN"/>
              </w:rPr>
            </w:pPr>
            <w:r>
              <w:rPr>
                <w:rFonts w:hint="eastAsia" w:ascii="宋体" w:hAnsi="宋体" w:eastAsia="宋体" w:cs="宋体"/>
                <w:b/>
                <w:bCs w:val="0"/>
                <w:color w:val="auto"/>
                <w:kern w:val="0"/>
                <w:sz w:val="28"/>
                <w:szCs w:val="28"/>
                <w:vertAlign w:val="baseline"/>
                <w:lang w:val="en-US" w:eastAsia="zh-CN"/>
              </w:rPr>
              <w:t>车辆路线</w:t>
            </w:r>
          </w:p>
        </w:tc>
        <w:tc>
          <w:tcPr>
            <w:tcW w:w="1187" w:type="dxa"/>
            <w:noWrap w:val="0"/>
            <w:vAlign w:val="center"/>
          </w:tcPr>
          <w:p>
            <w:pPr>
              <w:pStyle w:val="5"/>
              <w:keepNext w:val="0"/>
              <w:keepLines w:val="0"/>
              <w:numPr>
                <w:ilvl w:val="0"/>
                <w:numId w:val="0"/>
              </w:numPr>
              <w:suppressLineNumbers w:val="0"/>
              <w:spacing w:before="0" w:beforeAutospacing="0" w:afterAutospacing="0"/>
              <w:ind w:left="0" w:right="0"/>
              <w:jc w:val="center"/>
              <w:rPr>
                <w:rFonts w:hint="eastAsia" w:ascii="宋体" w:hAnsi="宋体" w:eastAsia="宋体" w:cs="宋体"/>
                <w:b/>
                <w:bCs w:val="0"/>
                <w:color w:val="auto"/>
                <w:kern w:val="0"/>
                <w:sz w:val="28"/>
                <w:szCs w:val="28"/>
                <w:vertAlign w:val="baseline"/>
                <w:lang w:val="en-US" w:eastAsia="zh-CN"/>
              </w:rPr>
            </w:pPr>
            <w:r>
              <w:rPr>
                <w:rFonts w:hint="eastAsia" w:ascii="宋体" w:hAnsi="宋体" w:eastAsia="宋体" w:cs="宋体"/>
                <w:b/>
                <w:bCs w:val="0"/>
                <w:color w:val="auto"/>
                <w:kern w:val="0"/>
                <w:sz w:val="28"/>
                <w:szCs w:val="28"/>
                <w:vertAlign w:val="baseline"/>
                <w:lang w:val="en-US" w:eastAsia="zh-CN"/>
              </w:rPr>
              <w:t>规格型号</w:t>
            </w:r>
          </w:p>
        </w:tc>
        <w:tc>
          <w:tcPr>
            <w:tcW w:w="594" w:type="dxa"/>
            <w:noWrap w:val="0"/>
            <w:vAlign w:val="center"/>
          </w:tcPr>
          <w:p>
            <w:pPr>
              <w:pStyle w:val="5"/>
              <w:keepNext w:val="0"/>
              <w:keepLines w:val="0"/>
              <w:numPr>
                <w:ilvl w:val="0"/>
                <w:numId w:val="0"/>
              </w:numPr>
              <w:suppressLineNumbers w:val="0"/>
              <w:spacing w:before="0" w:beforeAutospacing="0" w:afterAutospacing="0"/>
              <w:ind w:left="0" w:right="0"/>
              <w:jc w:val="center"/>
              <w:rPr>
                <w:rFonts w:hint="eastAsia" w:ascii="宋体" w:hAnsi="宋体" w:eastAsia="宋体" w:cs="宋体"/>
                <w:b/>
                <w:bCs w:val="0"/>
                <w:color w:val="auto"/>
                <w:kern w:val="0"/>
                <w:sz w:val="28"/>
                <w:szCs w:val="28"/>
                <w:vertAlign w:val="baseline"/>
                <w:lang w:val="en-US" w:eastAsia="zh-CN"/>
              </w:rPr>
            </w:pPr>
            <w:r>
              <w:rPr>
                <w:rFonts w:hint="eastAsia" w:ascii="宋体" w:hAnsi="宋体" w:eastAsia="宋体" w:cs="宋体"/>
                <w:b/>
                <w:bCs w:val="0"/>
                <w:color w:val="auto"/>
                <w:kern w:val="0"/>
                <w:sz w:val="28"/>
                <w:szCs w:val="28"/>
                <w:vertAlign w:val="baseline"/>
                <w:lang w:val="en-US" w:eastAsia="zh-CN"/>
              </w:rPr>
              <w:t>数量</w:t>
            </w:r>
          </w:p>
        </w:tc>
        <w:tc>
          <w:tcPr>
            <w:tcW w:w="1469" w:type="dxa"/>
            <w:noWrap w:val="0"/>
            <w:vAlign w:val="center"/>
          </w:tcPr>
          <w:p>
            <w:pPr>
              <w:pStyle w:val="5"/>
              <w:keepNext w:val="0"/>
              <w:keepLines w:val="0"/>
              <w:numPr>
                <w:ilvl w:val="0"/>
                <w:numId w:val="0"/>
              </w:numPr>
              <w:suppressLineNumbers w:val="0"/>
              <w:spacing w:before="0" w:beforeAutospacing="0" w:afterAutospacing="0"/>
              <w:ind w:left="0" w:right="0"/>
              <w:jc w:val="center"/>
              <w:rPr>
                <w:rFonts w:hint="eastAsia" w:ascii="宋体" w:hAnsi="宋体" w:eastAsia="宋体" w:cs="宋体"/>
                <w:b/>
                <w:bCs w:val="0"/>
                <w:color w:val="auto"/>
                <w:kern w:val="0"/>
                <w:sz w:val="28"/>
                <w:szCs w:val="28"/>
                <w:vertAlign w:val="baseline"/>
                <w:lang w:val="en-US" w:eastAsia="zh-CN"/>
              </w:rPr>
            </w:pPr>
            <w:r>
              <w:rPr>
                <w:rFonts w:hint="eastAsia" w:ascii="宋体" w:hAnsi="宋体" w:eastAsia="宋体" w:cs="宋体"/>
                <w:b/>
                <w:bCs w:val="0"/>
                <w:color w:val="auto"/>
                <w:kern w:val="0"/>
                <w:sz w:val="28"/>
                <w:szCs w:val="28"/>
                <w:vertAlign w:val="baseline"/>
                <w:lang w:val="en-US" w:eastAsia="zh-CN"/>
              </w:rPr>
              <w:t>单价</w:t>
            </w:r>
          </w:p>
          <w:p>
            <w:pPr>
              <w:pStyle w:val="5"/>
              <w:keepNext w:val="0"/>
              <w:keepLines w:val="0"/>
              <w:numPr>
                <w:ilvl w:val="0"/>
                <w:numId w:val="0"/>
              </w:numPr>
              <w:suppressLineNumbers w:val="0"/>
              <w:spacing w:before="0" w:beforeAutospacing="0" w:afterAutospacing="0"/>
              <w:ind w:left="0" w:right="0"/>
              <w:jc w:val="center"/>
              <w:rPr>
                <w:rFonts w:hint="eastAsia" w:ascii="宋体" w:hAnsi="宋体" w:eastAsia="宋体" w:cs="宋体"/>
                <w:b/>
                <w:bCs w:val="0"/>
                <w:color w:val="auto"/>
                <w:kern w:val="0"/>
                <w:sz w:val="28"/>
                <w:szCs w:val="28"/>
                <w:vertAlign w:val="baseline"/>
                <w:lang w:val="en-US" w:eastAsia="zh-CN"/>
              </w:rPr>
            </w:pPr>
            <w:r>
              <w:rPr>
                <w:rFonts w:hint="eastAsia" w:ascii="宋体" w:hAnsi="宋体" w:eastAsia="宋体" w:cs="宋体"/>
                <w:b/>
                <w:bCs w:val="0"/>
                <w:color w:val="auto"/>
                <w:kern w:val="0"/>
                <w:sz w:val="28"/>
                <w:szCs w:val="28"/>
                <w:vertAlign w:val="baseline"/>
                <w:lang w:val="en-US" w:eastAsia="zh-CN"/>
              </w:rPr>
              <w:t>（</w:t>
            </w:r>
            <w:r>
              <w:rPr>
                <w:rFonts w:hint="eastAsia" w:ascii="宋体" w:hAnsi="宋体" w:eastAsia="宋体" w:cs="宋体"/>
                <w:b w:val="0"/>
                <w:bCs/>
                <w:color w:val="auto"/>
                <w:kern w:val="0"/>
                <w:sz w:val="28"/>
                <w:szCs w:val="28"/>
                <w:vertAlign w:val="baseline"/>
                <w:lang w:val="en-US" w:eastAsia="zh-CN"/>
              </w:rPr>
              <w:t>趟/次</w:t>
            </w:r>
            <w:r>
              <w:rPr>
                <w:rFonts w:hint="eastAsia" w:ascii="宋体" w:hAnsi="宋体" w:eastAsia="宋体" w:cs="宋体"/>
                <w:b/>
                <w:bCs w:val="0"/>
                <w:color w:val="auto"/>
                <w:kern w:val="0"/>
                <w:sz w:val="28"/>
                <w:szCs w:val="28"/>
                <w:vertAlign w:val="baseline"/>
                <w:lang w:val="en-US" w:eastAsia="zh-CN"/>
              </w:rPr>
              <w:t>）</w:t>
            </w:r>
          </w:p>
        </w:tc>
        <w:tc>
          <w:tcPr>
            <w:tcW w:w="848" w:type="dxa"/>
            <w:noWrap w:val="0"/>
            <w:vAlign w:val="center"/>
          </w:tcPr>
          <w:p>
            <w:pPr>
              <w:pStyle w:val="5"/>
              <w:keepNext w:val="0"/>
              <w:keepLines w:val="0"/>
              <w:numPr>
                <w:ilvl w:val="0"/>
                <w:numId w:val="0"/>
              </w:numPr>
              <w:suppressLineNumbers w:val="0"/>
              <w:tabs>
                <w:tab w:val="left" w:pos="342"/>
              </w:tabs>
              <w:spacing w:before="0" w:beforeAutospacing="0" w:afterAutospacing="0"/>
              <w:ind w:left="0" w:right="0"/>
              <w:jc w:val="center"/>
              <w:rPr>
                <w:rFonts w:hint="eastAsia" w:ascii="宋体" w:hAnsi="宋体" w:eastAsia="宋体" w:cs="宋体"/>
                <w:b/>
                <w:bCs w:val="0"/>
                <w:color w:val="auto"/>
                <w:kern w:val="0"/>
                <w:sz w:val="28"/>
                <w:szCs w:val="28"/>
                <w:vertAlign w:val="baseline"/>
                <w:lang w:val="en-US" w:eastAsia="zh-CN"/>
              </w:rPr>
            </w:pPr>
            <w:r>
              <w:rPr>
                <w:rFonts w:hint="eastAsia" w:ascii="宋体" w:hAnsi="宋体" w:eastAsia="宋体" w:cs="宋体"/>
                <w:b/>
                <w:bCs w:val="0"/>
                <w:color w:val="auto"/>
                <w:kern w:val="0"/>
                <w:sz w:val="28"/>
                <w:szCs w:val="28"/>
                <w:vertAlign w:val="baseline"/>
                <w:lang w:val="en-US" w:eastAsia="zh-CN"/>
              </w:rPr>
              <w:t>天数</w:t>
            </w:r>
          </w:p>
        </w:tc>
        <w:tc>
          <w:tcPr>
            <w:tcW w:w="1296" w:type="dxa"/>
            <w:noWrap w:val="0"/>
            <w:vAlign w:val="center"/>
          </w:tcPr>
          <w:p>
            <w:pPr>
              <w:pStyle w:val="5"/>
              <w:keepNext w:val="0"/>
              <w:keepLines w:val="0"/>
              <w:numPr>
                <w:ilvl w:val="0"/>
                <w:numId w:val="0"/>
              </w:numPr>
              <w:suppressLineNumbers w:val="0"/>
              <w:spacing w:before="0" w:beforeAutospacing="0" w:afterAutospacing="0"/>
              <w:ind w:left="0" w:right="0"/>
              <w:jc w:val="center"/>
              <w:rPr>
                <w:rFonts w:hint="eastAsia" w:ascii="宋体" w:hAnsi="宋体" w:eastAsia="宋体" w:cs="宋体"/>
                <w:b/>
                <w:bCs w:val="0"/>
                <w:color w:val="auto"/>
                <w:kern w:val="0"/>
                <w:sz w:val="28"/>
                <w:szCs w:val="28"/>
                <w:vertAlign w:val="baseline"/>
                <w:lang w:val="en-US" w:eastAsia="zh-CN"/>
              </w:rPr>
            </w:pPr>
            <w:r>
              <w:rPr>
                <w:rFonts w:hint="eastAsia" w:ascii="宋体" w:hAnsi="宋体" w:eastAsia="宋体" w:cs="宋体"/>
                <w:b/>
                <w:bCs w:val="0"/>
                <w:color w:val="auto"/>
                <w:kern w:val="0"/>
                <w:sz w:val="28"/>
                <w:szCs w:val="28"/>
                <w:vertAlign w:val="baseline"/>
                <w:lang w:val="en-US" w:eastAsia="zh-CN"/>
              </w:rPr>
              <w:t>总报价</w:t>
            </w:r>
          </w:p>
        </w:tc>
        <w:tc>
          <w:tcPr>
            <w:tcW w:w="625" w:type="dxa"/>
            <w:noWrap w:val="0"/>
            <w:vAlign w:val="center"/>
          </w:tcPr>
          <w:p>
            <w:pPr>
              <w:pStyle w:val="5"/>
              <w:keepNext w:val="0"/>
              <w:keepLines w:val="0"/>
              <w:numPr>
                <w:ilvl w:val="0"/>
                <w:numId w:val="0"/>
              </w:numPr>
              <w:suppressLineNumbers w:val="0"/>
              <w:spacing w:before="0" w:beforeAutospacing="0" w:afterAutospacing="0"/>
              <w:ind w:left="0" w:right="0"/>
              <w:jc w:val="center"/>
              <w:rPr>
                <w:rFonts w:hint="eastAsia" w:ascii="宋体" w:hAnsi="宋体" w:eastAsia="宋体" w:cs="宋体"/>
                <w:b/>
                <w:bCs w:val="0"/>
                <w:color w:val="auto"/>
                <w:kern w:val="0"/>
                <w:sz w:val="28"/>
                <w:szCs w:val="28"/>
                <w:vertAlign w:val="baseline"/>
                <w:lang w:val="en-US" w:eastAsia="zh-CN"/>
              </w:rPr>
            </w:pPr>
            <w:r>
              <w:rPr>
                <w:rFonts w:hint="eastAsia" w:ascii="宋体" w:hAnsi="宋体" w:eastAsia="宋体" w:cs="宋体"/>
                <w:b/>
                <w:bCs w:val="0"/>
                <w:color w:val="auto"/>
                <w:kern w:val="0"/>
                <w:sz w:val="28"/>
                <w:szCs w:val="28"/>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3" w:hRule="atLeast"/>
          <w:jc w:val="center"/>
        </w:trPr>
        <w:tc>
          <w:tcPr>
            <w:tcW w:w="716" w:type="dxa"/>
            <w:noWrap w:val="0"/>
            <w:vAlign w:val="center"/>
          </w:tcPr>
          <w:p>
            <w:pPr>
              <w:pStyle w:val="5"/>
              <w:keepNext w:val="0"/>
              <w:keepLines w:val="0"/>
              <w:numPr>
                <w:ilvl w:val="0"/>
                <w:numId w:val="0"/>
              </w:numPr>
              <w:suppressLineNumbers w:val="0"/>
              <w:spacing w:before="0" w:beforeAutospacing="0" w:afterAutospacing="0"/>
              <w:ind w:left="0" w:right="0"/>
              <w:jc w:val="center"/>
              <w:rPr>
                <w:rFonts w:hint="eastAsia" w:ascii="宋体" w:hAnsi="宋体" w:eastAsia="宋体" w:cs="宋体"/>
                <w:b w:val="0"/>
                <w:bCs/>
                <w:color w:val="auto"/>
                <w:kern w:val="0"/>
                <w:sz w:val="28"/>
                <w:szCs w:val="28"/>
                <w:vertAlign w:val="baseline"/>
                <w:lang w:val="en-US" w:eastAsia="zh-CN"/>
              </w:rPr>
            </w:pPr>
            <w:r>
              <w:rPr>
                <w:rFonts w:hint="eastAsia" w:ascii="宋体" w:hAnsi="宋体" w:eastAsia="宋体" w:cs="宋体"/>
                <w:b w:val="0"/>
                <w:bCs/>
                <w:color w:val="auto"/>
                <w:kern w:val="0"/>
                <w:sz w:val="28"/>
                <w:szCs w:val="28"/>
                <w:vertAlign w:val="baseline"/>
                <w:lang w:val="en-US" w:eastAsia="zh-CN"/>
              </w:rPr>
              <w:t>1</w:t>
            </w:r>
          </w:p>
        </w:tc>
        <w:tc>
          <w:tcPr>
            <w:tcW w:w="800" w:type="dxa"/>
            <w:noWrap w:val="0"/>
            <w:vAlign w:val="center"/>
          </w:tcPr>
          <w:p>
            <w:pPr>
              <w:pStyle w:val="5"/>
              <w:keepNext w:val="0"/>
              <w:keepLines w:val="0"/>
              <w:numPr>
                <w:ilvl w:val="0"/>
                <w:numId w:val="0"/>
              </w:numPr>
              <w:suppressLineNumbers w:val="0"/>
              <w:spacing w:before="0" w:beforeAutospacing="0" w:afterAutospacing="0"/>
              <w:ind w:left="0" w:right="0"/>
              <w:jc w:val="center"/>
              <w:rPr>
                <w:rFonts w:hint="eastAsia" w:ascii="宋体" w:hAnsi="宋体" w:eastAsia="宋体" w:cs="宋体"/>
                <w:b w:val="0"/>
                <w:bCs/>
                <w:color w:val="auto"/>
                <w:kern w:val="0"/>
                <w:sz w:val="28"/>
                <w:szCs w:val="28"/>
                <w:highlight w:val="none"/>
                <w:lang w:val="en-US" w:eastAsia="zh-CN"/>
              </w:rPr>
            </w:pPr>
            <w:r>
              <w:rPr>
                <w:rFonts w:hint="eastAsia" w:ascii="宋体" w:hAnsi="宋体" w:eastAsia="宋体" w:cs="宋体"/>
                <w:b w:val="0"/>
                <w:bCs/>
                <w:color w:val="auto"/>
                <w:kern w:val="0"/>
                <w:sz w:val="28"/>
                <w:szCs w:val="28"/>
                <w:highlight w:val="none"/>
                <w:lang w:val="en-US" w:eastAsia="zh-CN"/>
              </w:rPr>
              <w:t>通勤车运输服务</w:t>
            </w:r>
          </w:p>
        </w:tc>
        <w:tc>
          <w:tcPr>
            <w:tcW w:w="2522" w:type="dxa"/>
            <w:noWrap w:val="0"/>
            <w:vAlign w:val="center"/>
          </w:tcPr>
          <w:p>
            <w:pPr>
              <w:pStyle w:val="5"/>
              <w:keepNext w:val="0"/>
              <w:keepLines w:val="0"/>
              <w:numPr>
                <w:ilvl w:val="0"/>
                <w:numId w:val="0"/>
              </w:numPr>
              <w:suppressLineNumbers w:val="0"/>
              <w:spacing w:before="0" w:beforeAutospacing="0" w:afterAutospacing="0"/>
              <w:ind w:left="0" w:right="0"/>
              <w:jc w:val="left"/>
              <w:rPr>
                <w:rFonts w:hint="eastAsia" w:ascii="宋体" w:hAnsi="宋体" w:eastAsia="宋体" w:cs="宋体"/>
                <w:b w:val="0"/>
                <w:bCs/>
                <w:color w:val="auto"/>
                <w:kern w:val="0"/>
                <w:sz w:val="28"/>
                <w:szCs w:val="28"/>
                <w:highlight w:val="none"/>
                <w:lang w:val="en-US" w:eastAsia="zh-CN"/>
              </w:rPr>
            </w:pPr>
            <w:r>
              <w:rPr>
                <w:rFonts w:hint="eastAsia" w:ascii="宋体" w:hAnsi="宋体" w:eastAsia="宋体" w:cs="宋体"/>
                <w:b w:val="0"/>
                <w:bCs/>
                <w:color w:val="auto"/>
                <w:kern w:val="0"/>
                <w:sz w:val="28"/>
                <w:szCs w:val="28"/>
                <w:highlight w:val="none"/>
                <w:lang w:val="en-US" w:eastAsia="zh-CN"/>
              </w:rPr>
              <w:t>广西交通技师学院（地址：南宁市兴宁区邕武路9号）--广西交通技师学院（地址：武鸣区南武大道伊岭岩派出所南侧）往返。</w:t>
            </w:r>
          </w:p>
        </w:tc>
        <w:tc>
          <w:tcPr>
            <w:tcW w:w="1187" w:type="dxa"/>
            <w:noWrap w:val="0"/>
            <w:vAlign w:val="center"/>
          </w:tcPr>
          <w:p>
            <w:pPr>
              <w:pStyle w:val="5"/>
              <w:keepNext w:val="0"/>
              <w:keepLines w:val="0"/>
              <w:numPr>
                <w:ilvl w:val="0"/>
                <w:numId w:val="0"/>
              </w:numPr>
              <w:suppressLineNumbers w:val="0"/>
              <w:spacing w:before="0" w:beforeAutospacing="0" w:afterAutospacing="0"/>
              <w:ind w:left="0" w:right="0"/>
              <w:jc w:val="center"/>
              <w:rPr>
                <w:rFonts w:hint="eastAsia" w:ascii="宋体" w:hAnsi="宋体" w:eastAsia="宋体" w:cs="宋体"/>
                <w:b w:val="0"/>
                <w:bCs/>
                <w:color w:val="auto"/>
                <w:kern w:val="0"/>
                <w:sz w:val="28"/>
                <w:szCs w:val="28"/>
                <w:vertAlign w:val="baseline"/>
                <w:lang w:val="en-US" w:eastAsia="zh-CN"/>
              </w:rPr>
            </w:pPr>
            <w:bookmarkStart w:id="18" w:name="OLE_LINK2"/>
            <w:r>
              <w:rPr>
                <w:rFonts w:hint="eastAsia" w:ascii="宋体" w:hAnsi="宋体" w:eastAsia="宋体" w:cs="宋体"/>
                <w:b w:val="0"/>
                <w:bCs/>
                <w:color w:val="auto"/>
                <w:kern w:val="0"/>
                <w:sz w:val="28"/>
                <w:szCs w:val="28"/>
                <w:vertAlign w:val="baseline"/>
                <w:lang w:val="en-US" w:eastAsia="zh-CN"/>
              </w:rPr>
              <w:t>35座以上（含35座）</w:t>
            </w:r>
            <w:bookmarkEnd w:id="18"/>
          </w:p>
        </w:tc>
        <w:tc>
          <w:tcPr>
            <w:tcW w:w="594" w:type="dxa"/>
            <w:noWrap w:val="0"/>
            <w:vAlign w:val="center"/>
          </w:tcPr>
          <w:p>
            <w:pPr>
              <w:pStyle w:val="5"/>
              <w:keepNext w:val="0"/>
              <w:keepLines w:val="0"/>
              <w:numPr>
                <w:ilvl w:val="0"/>
                <w:numId w:val="0"/>
              </w:numPr>
              <w:suppressLineNumbers w:val="0"/>
              <w:spacing w:before="0" w:beforeAutospacing="0" w:afterAutospacing="0"/>
              <w:ind w:left="0" w:right="0"/>
              <w:jc w:val="center"/>
              <w:rPr>
                <w:rFonts w:hint="eastAsia" w:ascii="宋体" w:hAnsi="宋体" w:eastAsia="宋体" w:cs="宋体"/>
                <w:b w:val="0"/>
                <w:bCs/>
                <w:color w:val="auto"/>
                <w:kern w:val="0"/>
                <w:sz w:val="28"/>
                <w:szCs w:val="28"/>
                <w:vertAlign w:val="baseline"/>
                <w:lang w:val="en-US" w:eastAsia="zh-CN"/>
              </w:rPr>
            </w:pPr>
            <w:r>
              <w:rPr>
                <w:rFonts w:hint="eastAsia" w:ascii="宋体" w:hAnsi="宋体" w:eastAsia="宋体" w:cs="宋体"/>
                <w:b w:val="0"/>
                <w:bCs/>
                <w:color w:val="auto"/>
                <w:kern w:val="0"/>
                <w:sz w:val="28"/>
                <w:szCs w:val="28"/>
                <w:highlight w:val="none"/>
                <w:lang w:val="en-US" w:eastAsia="zh-CN"/>
              </w:rPr>
              <w:t>1</w:t>
            </w:r>
          </w:p>
        </w:tc>
        <w:tc>
          <w:tcPr>
            <w:tcW w:w="1469" w:type="dxa"/>
            <w:noWrap w:val="0"/>
            <w:vAlign w:val="center"/>
          </w:tcPr>
          <w:p>
            <w:pPr>
              <w:pStyle w:val="5"/>
              <w:keepNext w:val="0"/>
              <w:keepLines w:val="0"/>
              <w:numPr>
                <w:ilvl w:val="0"/>
                <w:numId w:val="0"/>
              </w:numPr>
              <w:suppressLineNumbers w:val="0"/>
              <w:spacing w:before="0" w:beforeAutospacing="0" w:afterAutospacing="0"/>
              <w:ind w:left="0" w:right="0"/>
              <w:jc w:val="center"/>
              <w:rPr>
                <w:rFonts w:hint="eastAsia" w:ascii="宋体" w:hAnsi="宋体" w:eastAsia="宋体" w:cs="宋体"/>
                <w:b w:val="0"/>
                <w:bCs/>
                <w:color w:val="auto"/>
                <w:kern w:val="0"/>
                <w:sz w:val="28"/>
                <w:szCs w:val="28"/>
                <w:vertAlign w:val="baseline"/>
                <w:lang w:val="en-US" w:eastAsia="zh-CN"/>
              </w:rPr>
            </w:pPr>
          </w:p>
        </w:tc>
        <w:tc>
          <w:tcPr>
            <w:tcW w:w="848" w:type="dxa"/>
            <w:noWrap w:val="0"/>
            <w:vAlign w:val="center"/>
          </w:tcPr>
          <w:p>
            <w:pPr>
              <w:pStyle w:val="5"/>
              <w:keepNext w:val="0"/>
              <w:keepLines w:val="0"/>
              <w:numPr>
                <w:ilvl w:val="0"/>
                <w:numId w:val="0"/>
              </w:numPr>
              <w:suppressLineNumbers w:val="0"/>
              <w:spacing w:before="0" w:beforeAutospacing="0" w:afterAutospacing="0"/>
              <w:ind w:left="0" w:right="0"/>
              <w:jc w:val="center"/>
              <w:rPr>
                <w:rFonts w:hint="eastAsia" w:ascii="宋体" w:hAnsi="宋体" w:eastAsia="宋体" w:cs="宋体"/>
                <w:b w:val="0"/>
                <w:bCs/>
                <w:color w:val="auto"/>
                <w:kern w:val="0"/>
                <w:sz w:val="28"/>
                <w:szCs w:val="28"/>
                <w:vertAlign w:val="baseline"/>
                <w:lang w:val="en-US" w:eastAsia="zh-CN"/>
              </w:rPr>
            </w:pPr>
            <w:r>
              <w:rPr>
                <w:rFonts w:hint="eastAsia" w:ascii="宋体" w:hAnsi="宋体" w:eastAsia="宋体" w:cs="宋体"/>
                <w:b w:val="0"/>
                <w:bCs/>
                <w:color w:val="auto"/>
                <w:kern w:val="0"/>
                <w:sz w:val="28"/>
                <w:szCs w:val="28"/>
                <w:vertAlign w:val="baseline"/>
                <w:lang w:val="en-US" w:eastAsia="zh-CN"/>
              </w:rPr>
              <w:t>180</w:t>
            </w:r>
          </w:p>
        </w:tc>
        <w:tc>
          <w:tcPr>
            <w:tcW w:w="1296" w:type="dxa"/>
            <w:noWrap w:val="0"/>
            <w:vAlign w:val="center"/>
          </w:tcPr>
          <w:p>
            <w:pPr>
              <w:pStyle w:val="5"/>
              <w:keepNext w:val="0"/>
              <w:keepLines w:val="0"/>
              <w:numPr>
                <w:ilvl w:val="0"/>
                <w:numId w:val="0"/>
              </w:numPr>
              <w:suppressLineNumbers w:val="0"/>
              <w:spacing w:before="0" w:beforeAutospacing="0" w:afterAutospacing="0"/>
              <w:ind w:left="0" w:right="0"/>
              <w:jc w:val="center"/>
              <w:rPr>
                <w:rFonts w:hint="eastAsia" w:ascii="宋体" w:hAnsi="宋体" w:eastAsia="宋体" w:cs="宋体"/>
                <w:b w:val="0"/>
                <w:bCs/>
                <w:color w:val="auto"/>
                <w:kern w:val="0"/>
                <w:sz w:val="28"/>
                <w:szCs w:val="28"/>
                <w:vertAlign w:val="baseline"/>
                <w:lang w:val="en-US" w:eastAsia="zh-CN"/>
              </w:rPr>
            </w:pPr>
          </w:p>
        </w:tc>
        <w:tc>
          <w:tcPr>
            <w:tcW w:w="625" w:type="dxa"/>
            <w:noWrap w:val="0"/>
            <w:vAlign w:val="center"/>
          </w:tcPr>
          <w:p>
            <w:pPr>
              <w:pStyle w:val="5"/>
              <w:keepNext w:val="0"/>
              <w:keepLines w:val="0"/>
              <w:numPr>
                <w:ilvl w:val="0"/>
                <w:numId w:val="0"/>
              </w:numPr>
              <w:suppressLineNumbers w:val="0"/>
              <w:spacing w:before="0" w:beforeAutospacing="0" w:afterAutospacing="0"/>
              <w:ind w:left="0" w:right="0"/>
              <w:jc w:val="center"/>
              <w:rPr>
                <w:rFonts w:hint="eastAsia" w:ascii="宋体" w:hAnsi="宋体" w:eastAsia="宋体" w:cs="宋体"/>
                <w:b w:val="0"/>
                <w:bCs/>
                <w:color w:val="auto"/>
                <w:kern w:val="0"/>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jc w:val="center"/>
        </w:trPr>
        <w:tc>
          <w:tcPr>
            <w:tcW w:w="10057" w:type="dxa"/>
            <w:gridSpan w:val="9"/>
            <w:noWrap w:val="0"/>
            <w:vAlign w:val="center"/>
          </w:tcPr>
          <w:p>
            <w:pPr>
              <w:keepNext w:val="0"/>
              <w:keepLines w:val="0"/>
              <w:widowControl/>
              <w:suppressLineNumbers w:val="0"/>
              <w:spacing w:before="0" w:beforeAutospacing="0" w:after="0" w:afterAutospacing="0" w:line="240" w:lineRule="auto"/>
              <w:ind w:left="0" w:right="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备注：1.</w:t>
            </w:r>
            <w:r>
              <w:rPr>
                <w:rFonts w:hint="eastAsia" w:ascii="宋体" w:hAnsi="宋体" w:eastAsia="宋体" w:cs="宋体"/>
                <w:color w:val="auto"/>
                <w:sz w:val="24"/>
                <w:szCs w:val="24"/>
                <w:lang w:val="en-US" w:eastAsia="zh-CN"/>
              </w:rPr>
              <w:t>需附上服务车辆规格、型号、图片等信息。</w:t>
            </w:r>
          </w:p>
          <w:p>
            <w:pPr>
              <w:keepNext w:val="0"/>
              <w:keepLines w:val="0"/>
              <w:widowControl/>
              <w:suppressLineNumbers w:val="0"/>
              <w:spacing w:before="0" w:beforeAutospacing="0" w:after="0" w:afterAutospacing="0" w:line="240" w:lineRule="auto"/>
              <w:ind w:left="0" w:right="0" w:firstLine="720" w:firstLineChars="300"/>
              <w:jc w:val="left"/>
              <w:rPr>
                <w:rFonts w:hint="eastAsia" w:ascii="宋体" w:hAnsi="宋体" w:eastAsia="宋体" w:cs="宋体"/>
                <w:b/>
                <w:color w:val="auto"/>
                <w:kern w:val="0"/>
                <w:sz w:val="28"/>
                <w:szCs w:val="28"/>
                <w:vertAlign w:val="baseline"/>
                <w:lang w:val="en-US" w:eastAsia="zh-CN"/>
              </w:rPr>
            </w:pPr>
            <w:r>
              <w:rPr>
                <w:rFonts w:hint="eastAsia" w:ascii="宋体" w:hAnsi="宋体" w:eastAsia="宋体" w:cs="宋体"/>
                <w:color w:val="auto"/>
                <w:sz w:val="24"/>
                <w:szCs w:val="24"/>
                <w:lang w:val="en-US" w:eastAsia="zh-CN"/>
              </w:rPr>
              <w:t>2.价格包含驾驶员工资、油费、过路费</w:t>
            </w:r>
          </w:p>
        </w:tc>
      </w:tr>
    </w:tbl>
    <w:p>
      <w:pPr>
        <w:pStyle w:val="5"/>
        <w:numPr>
          <w:ilvl w:val="0"/>
          <w:numId w:val="0"/>
        </w:numPr>
        <w:spacing w:line="240" w:lineRule="auto"/>
        <w:jc w:val="left"/>
        <w:rPr>
          <w:rFonts w:hint="eastAsia" w:ascii="宋体" w:hAnsi="宋体" w:eastAsia="宋体" w:cs="宋体"/>
          <w:b/>
          <w:color w:val="auto"/>
          <w:kern w:val="0"/>
          <w:sz w:val="32"/>
          <w:szCs w:val="32"/>
          <w:lang w:val="en-US" w:eastAsia="zh-CN"/>
        </w:rPr>
      </w:pPr>
      <w:r>
        <w:rPr>
          <w:rFonts w:hint="eastAsia" w:ascii="宋体" w:hAnsi="宋体" w:eastAsia="宋体" w:cs="宋体"/>
          <w:b/>
          <w:color w:val="auto"/>
          <w:kern w:val="0"/>
          <w:sz w:val="32"/>
          <w:szCs w:val="32"/>
          <w:lang w:val="en-US" w:eastAsia="zh-CN"/>
        </w:rPr>
        <w:br w:type="page"/>
      </w:r>
    </w:p>
    <w:p>
      <w:pPr>
        <w:pStyle w:val="5"/>
        <w:numPr>
          <w:ilvl w:val="0"/>
          <w:numId w:val="0"/>
        </w:numPr>
        <w:spacing w:line="240" w:lineRule="auto"/>
        <w:jc w:val="left"/>
        <w:rPr>
          <w:rFonts w:hint="eastAsia"/>
          <w:color w:val="auto"/>
          <w:lang w:val="en-US" w:eastAsia="zh-CN"/>
        </w:rPr>
      </w:pPr>
      <w:r>
        <w:rPr>
          <w:rFonts w:hint="eastAsia" w:ascii="宋体" w:hAnsi="宋体" w:eastAsia="宋体" w:cs="宋体"/>
          <w:b/>
          <w:color w:val="auto"/>
          <w:kern w:val="0"/>
          <w:sz w:val="32"/>
          <w:szCs w:val="32"/>
          <w:lang w:val="en-US" w:eastAsia="zh-CN"/>
        </w:rPr>
        <w:t>2.临时用车</w:t>
      </w:r>
    </w:p>
    <w:tbl>
      <w:tblPr>
        <w:tblStyle w:val="19"/>
        <w:tblW w:w="97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7"/>
        <w:gridCol w:w="1374"/>
        <w:gridCol w:w="2453"/>
        <w:gridCol w:w="1426"/>
        <w:gridCol w:w="1549"/>
        <w:gridCol w:w="1635"/>
        <w:gridCol w:w="6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atLeast"/>
          <w:jc w:val="center"/>
        </w:trPr>
        <w:tc>
          <w:tcPr>
            <w:tcW w:w="697" w:type="dxa"/>
            <w:vMerge w:val="restart"/>
            <w:noWrap w:val="0"/>
            <w:vAlign w:val="center"/>
          </w:tcPr>
          <w:p>
            <w:pPr>
              <w:pStyle w:val="5"/>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bCs w:val="0"/>
                <w:color w:val="auto"/>
                <w:kern w:val="0"/>
                <w:sz w:val="24"/>
                <w:szCs w:val="24"/>
                <w:vertAlign w:val="baseline"/>
                <w:lang w:val="en-US" w:eastAsia="zh-CN"/>
              </w:rPr>
            </w:pPr>
            <w:r>
              <w:rPr>
                <w:rFonts w:hint="eastAsia" w:ascii="宋体" w:hAnsi="宋体" w:eastAsia="宋体" w:cs="宋体"/>
                <w:b/>
                <w:bCs w:val="0"/>
                <w:color w:val="auto"/>
                <w:kern w:val="0"/>
                <w:sz w:val="24"/>
                <w:szCs w:val="24"/>
                <w:vertAlign w:val="baseline"/>
                <w:lang w:val="en-US" w:eastAsia="zh-CN"/>
              </w:rPr>
              <w:t>序号</w:t>
            </w:r>
          </w:p>
        </w:tc>
        <w:tc>
          <w:tcPr>
            <w:tcW w:w="1374" w:type="dxa"/>
            <w:vMerge w:val="restart"/>
            <w:noWrap w:val="0"/>
            <w:vAlign w:val="center"/>
          </w:tcPr>
          <w:p>
            <w:pPr>
              <w:pStyle w:val="5"/>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bCs w:val="0"/>
                <w:color w:val="auto"/>
                <w:kern w:val="0"/>
                <w:sz w:val="24"/>
                <w:szCs w:val="24"/>
                <w:vertAlign w:val="baseline"/>
                <w:lang w:val="en-US" w:eastAsia="zh-CN"/>
              </w:rPr>
            </w:pPr>
            <w:r>
              <w:rPr>
                <w:rFonts w:hint="eastAsia" w:ascii="宋体" w:hAnsi="宋体" w:eastAsia="宋体" w:cs="宋体"/>
                <w:b/>
                <w:bCs w:val="0"/>
                <w:color w:val="auto"/>
                <w:kern w:val="0"/>
                <w:sz w:val="24"/>
                <w:szCs w:val="24"/>
                <w:vertAlign w:val="baseline"/>
                <w:lang w:val="en-US" w:eastAsia="zh-CN"/>
              </w:rPr>
              <w:t>服务名称</w:t>
            </w:r>
          </w:p>
        </w:tc>
        <w:tc>
          <w:tcPr>
            <w:tcW w:w="2453" w:type="dxa"/>
            <w:vMerge w:val="restart"/>
            <w:noWrap w:val="0"/>
            <w:vAlign w:val="center"/>
          </w:tcPr>
          <w:p>
            <w:pPr>
              <w:pStyle w:val="5"/>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bCs w:val="0"/>
                <w:color w:val="auto"/>
                <w:kern w:val="0"/>
                <w:sz w:val="24"/>
                <w:szCs w:val="24"/>
                <w:vertAlign w:val="baseline"/>
                <w:lang w:val="en-US" w:eastAsia="zh-CN"/>
              </w:rPr>
            </w:pPr>
            <w:r>
              <w:rPr>
                <w:rFonts w:hint="eastAsia" w:ascii="宋体" w:hAnsi="宋体" w:eastAsia="宋体" w:cs="宋体"/>
                <w:b/>
                <w:bCs w:val="0"/>
                <w:color w:val="auto"/>
                <w:kern w:val="0"/>
                <w:sz w:val="24"/>
                <w:szCs w:val="24"/>
                <w:vertAlign w:val="baseline"/>
                <w:lang w:val="en-US" w:eastAsia="zh-CN"/>
              </w:rPr>
              <w:t>车辆类型</w:t>
            </w:r>
          </w:p>
        </w:tc>
        <w:tc>
          <w:tcPr>
            <w:tcW w:w="2975" w:type="dxa"/>
            <w:gridSpan w:val="2"/>
            <w:noWrap w:val="0"/>
            <w:vAlign w:val="center"/>
          </w:tcPr>
          <w:p>
            <w:pPr>
              <w:pStyle w:val="5"/>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bCs w:val="0"/>
                <w:color w:val="auto"/>
                <w:kern w:val="0"/>
                <w:sz w:val="24"/>
                <w:szCs w:val="24"/>
                <w:vertAlign w:val="baseline"/>
                <w:lang w:val="en-US" w:eastAsia="zh-CN"/>
              </w:rPr>
            </w:pPr>
            <w:r>
              <w:rPr>
                <w:rFonts w:hint="eastAsia" w:ascii="宋体" w:hAnsi="宋体" w:eastAsia="宋体" w:cs="宋体"/>
                <w:b/>
                <w:bCs w:val="0"/>
                <w:color w:val="auto"/>
                <w:kern w:val="0"/>
                <w:sz w:val="24"/>
                <w:szCs w:val="24"/>
                <w:vertAlign w:val="baseline"/>
                <w:lang w:val="en-US" w:eastAsia="zh-CN"/>
              </w:rPr>
              <w:t>100公里内含税单价</w:t>
            </w:r>
          </w:p>
          <w:p>
            <w:pPr>
              <w:pStyle w:val="5"/>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bCs w:val="0"/>
                <w:color w:val="auto"/>
                <w:kern w:val="0"/>
                <w:sz w:val="24"/>
                <w:szCs w:val="24"/>
                <w:vertAlign w:val="baseline"/>
                <w:lang w:val="en-US" w:eastAsia="zh-CN"/>
              </w:rPr>
            </w:pPr>
            <w:r>
              <w:rPr>
                <w:rFonts w:hint="eastAsia" w:ascii="宋体" w:hAnsi="宋体" w:eastAsia="宋体" w:cs="宋体"/>
                <w:b/>
                <w:bCs w:val="0"/>
                <w:color w:val="auto"/>
                <w:kern w:val="0"/>
                <w:sz w:val="24"/>
                <w:szCs w:val="24"/>
                <w:vertAlign w:val="baseline"/>
                <w:lang w:val="en-US" w:eastAsia="zh-CN"/>
              </w:rPr>
              <w:t>（</w:t>
            </w:r>
            <w:r>
              <w:rPr>
                <w:rFonts w:hint="eastAsia" w:ascii="宋体" w:hAnsi="宋体" w:eastAsia="宋体" w:cs="宋体"/>
                <w:b w:val="0"/>
                <w:bCs/>
                <w:color w:val="auto"/>
                <w:kern w:val="0"/>
                <w:sz w:val="24"/>
                <w:szCs w:val="24"/>
                <w:vertAlign w:val="baseline"/>
                <w:lang w:val="en-US" w:eastAsia="zh-CN"/>
              </w:rPr>
              <w:t>趟/次</w:t>
            </w:r>
            <w:r>
              <w:rPr>
                <w:rFonts w:hint="eastAsia" w:ascii="宋体" w:hAnsi="宋体" w:eastAsia="宋体" w:cs="宋体"/>
                <w:b/>
                <w:bCs w:val="0"/>
                <w:color w:val="auto"/>
                <w:kern w:val="0"/>
                <w:sz w:val="24"/>
                <w:szCs w:val="24"/>
                <w:vertAlign w:val="baseline"/>
                <w:lang w:val="en-US" w:eastAsia="zh-CN"/>
              </w:rPr>
              <w:t>）</w:t>
            </w:r>
          </w:p>
        </w:tc>
        <w:tc>
          <w:tcPr>
            <w:tcW w:w="1635" w:type="dxa"/>
            <w:vMerge w:val="restart"/>
            <w:noWrap w:val="0"/>
            <w:vAlign w:val="center"/>
          </w:tcPr>
          <w:p>
            <w:pPr>
              <w:pStyle w:val="5"/>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bCs w:val="0"/>
                <w:color w:val="auto"/>
                <w:kern w:val="0"/>
                <w:sz w:val="24"/>
                <w:szCs w:val="24"/>
                <w:vertAlign w:val="baseline"/>
                <w:lang w:val="en-US" w:eastAsia="zh-CN"/>
              </w:rPr>
            </w:pPr>
            <w:r>
              <w:rPr>
                <w:rFonts w:hint="eastAsia" w:ascii="宋体" w:hAnsi="宋体" w:eastAsia="宋体" w:cs="宋体"/>
                <w:b/>
                <w:bCs w:val="0"/>
                <w:color w:val="auto"/>
                <w:kern w:val="0"/>
                <w:sz w:val="24"/>
                <w:szCs w:val="24"/>
                <w:vertAlign w:val="baseline"/>
                <w:lang w:val="en-US" w:eastAsia="zh-CN"/>
              </w:rPr>
              <w:t>100公里以外含税单价</w:t>
            </w:r>
          </w:p>
          <w:p>
            <w:pPr>
              <w:pStyle w:val="5"/>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bCs w:val="0"/>
                <w:color w:val="auto"/>
                <w:kern w:val="0"/>
                <w:sz w:val="24"/>
                <w:szCs w:val="24"/>
                <w:vertAlign w:val="baseline"/>
                <w:lang w:val="en-US" w:eastAsia="zh-CN"/>
              </w:rPr>
            </w:pPr>
            <w:r>
              <w:rPr>
                <w:rFonts w:hint="eastAsia" w:ascii="宋体" w:hAnsi="宋体" w:eastAsia="宋体" w:cs="宋体"/>
                <w:b/>
                <w:bCs w:val="0"/>
                <w:color w:val="auto"/>
                <w:kern w:val="0"/>
                <w:sz w:val="24"/>
                <w:szCs w:val="24"/>
                <w:vertAlign w:val="baseline"/>
                <w:lang w:val="en-US" w:eastAsia="zh-CN"/>
              </w:rPr>
              <w:t>（</w:t>
            </w:r>
            <w:r>
              <w:rPr>
                <w:rFonts w:hint="eastAsia" w:ascii="宋体" w:hAnsi="宋体" w:eastAsia="宋体" w:cs="宋体"/>
                <w:b w:val="0"/>
                <w:bCs/>
                <w:color w:val="auto"/>
                <w:kern w:val="0"/>
                <w:sz w:val="24"/>
                <w:szCs w:val="24"/>
                <w:vertAlign w:val="baseline"/>
                <w:lang w:val="en-US" w:eastAsia="zh-CN"/>
              </w:rPr>
              <w:t>元/公里</w:t>
            </w:r>
            <w:r>
              <w:rPr>
                <w:rFonts w:hint="eastAsia" w:ascii="宋体" w:hAnsi="宋体" w:eastAsia="宋体" w:cs="宋体"/>
                <w:b/>
                <w:bCs w:val="0"/>
                <w:color w:val="auto"/>
                <w:kern w:val="0"/>
                <w:sz w:val="24"/>
                <w:szCs w:val="24"/>
                <w:vertAlign w:val="baseline"/>
                <w:lang w:val="en-US" w:eastAsia="zh-CN"/>
              </w:rPr>
              <w:t>）</w:t>
            </w:r>
          </w:p>
        </w:tc>
        <w:tc>
          <w:tcPr>
            <w:tcW w:w="623" w:type="dxa"/>
            <w:vMerge w:val="restart"/>
            <w:noWrap w:val="0"/>
            <w:vAlign w:val="center"/>
          </w:tcPr>
          <w:p>
            <w:pPr>
              <w:pStyle w:val="5"/>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bCs w:val="0"/>
                <w:color w:val="auto"/>
                <w:kern w:val="0"/>
                <w:sz w:val="24"/>
                <w:szCs w:val="24"/>
                <w:vertAlign w:val="baseline"/>
                <w:lang w:val="en-US" w:eastAsia="zh-CN"/>
              </w:rPr>
            </w:pPr>
            <w:r>
              <w:rPr>
                <w:rFonts w:hint="eastAsia" w:ascii="宋体" w:hAnsi="宋体" w:eastAsia="宋体" w:cs="宋体"/>
                <w:b/>
                <w:bCs w:val="0"/>
                <w:color w:val="auto"/>
                <w:kern w:val="0"/>
                <w:sz w:val="24"/>
                <w:szCs w:val="24"/>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697" w:type="dxa"/>
            <w:vMerge w:val="continue"/>
            <w:noWrap w:val="0"/>
            <w:vAlign w:val="center"/>
          </w:tcPr>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4"/>
                <w:szCs w:val="24"/>
              </w:rPr>
            </w:pPr>
          </w:p>
        </w:tc>
        <w:tc>
          <w:tcPr>
            <w:tcW w:w="1374" w:type="dxa"/>
            <w:vMerge w:val="continue"/>
            <w:noWrap w:val="0"/>
            <w:vAlign w:val="center"/>
          </w:tcPr>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4"/>
                <w:szCs w:val="24"/>
              </w:rPr>
            </w:pPr>
          </w:p>
        </w:tc>
        <w:tc>
          <w:tcPr>
            <w:tcW w:w="2453" w:type="dxa"/>
            <w:vMerge w:val="continue"/>
            <w:noWrap w:val="0"/>
            <w:vAlign w:val="center"/>
          </w:tcPr>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4"/>
                <w:szCs w:val="24"/>
              </w:rPr>
            </w:pPr>
          </w:p>
        </w:tc>
        <w:tc>
          <w:tcPr>
            <w:tcW w:w="1426" w:type="dxa"/>
            <w:noWrap w:val="0"/>
            <w:vAlign w:val="center"/>
          </w:tcPr>
          <w:p>
            <w:pPr>
              <w:pStyle w:val="5"/>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半天</w:t>
            </w:r>
          </w:p>
        </w:tc>
        <w:tc>
          <w:tcPr>
            <w:tcW w:w="1549" w:type="dxa"/>
            <w:noWrap w:val="0"/>
            <w:vAlign w:val="center"/>
          </w:tcPr>
          <w:p>
            <w:pPr>
              <w:pStyle w:val="5"/>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一天</w:t>
            </w:r>
          </w:p>
        </w:tc>
        <w:tc>
          <w:tcPr>
            <w:tcW w:w="1635" w:type="dxa"/>
            <w:vMerge w:val="continue"/>
            <w:noWrap w:val="0"/>
            <w:vAlign w:val="center"/>
          </w:tcPr>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4"/>
                <w:szCs w:val="24"/>
              </w:rPr>
            </w:pPr>
          </w:p>
        </w:tc>
        <w:tc>
          <w:tcPr>
            <w:tcW w:w="623" w:type="dxa"/>
            <w:vMerge w:val="continue"/>
            <w:noWrap w:val="0"/>
            <w:vAlign w:val="center"/>
          </w:tcPr>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697" w:type="dxa"/>
            <w:noWrap w:val="0"/>
            <w:vAlign w:val="center"/>
          </w:tcPr>
          <w:p>
            <w:pPr>
              <w:pStyle w:val="5"/>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color w:val="auto"/>
                <w:kern w:val="0"/>
                <w:sz w:val="24"/>
                <w:szCs w:val="24"/>
                <w:vertAlign w:val="baseline"/>
                <w:lang w:val="en-US" w:eastAsia="zh-CN"/>
              </w:rPr>
            </w:pPr>
            <w:r>
              <w:rPr>
                <w:rFonts w:hint="eastAsia" w:ascii="宋体" w:hAnsi="宋体" w:eastAsia="宋体" w:cs="宋体"/>
                <w:b w:val="0"/>
                <w:bCs/>
                <w:color w:val="auto"/>
                <w:kern w:val="0"/>
                <w:sz w:val="24"/>
                <w:szCs w:val="24"/>
                <w:vertAlign w:val="baseline"/>
                <w:lang w:val="en-US" w:eastAsia="zh-CN"/>
              </w:rPr>
              <w:t>1</w:t>
            </w:r>
          </w:p>
        </w:tc>
        <w:tc>
          <w:tcPr>
            <w:tcW w:w="1374" w:type="dxa"/>
            <w:noWrap w:val="0"/>
            <w:vAlign w:val="center"/>
          </w:tcPr>
          <w:p>
            <w:pPr>
              <w:pStyle w:val="5"/>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color w:val="auto"/>
                <w:kern w:val="0"/>
                <w:sz w:val="24"/>
                <w:szCs w:val="24"/>
                <w:highlight w:val="none"/>
                <w:lang w:val="en-US" w:eastAsia="zh-CN"/>
              </w:rPr>
            </w:pPr>
            <w:r>
              <w:rPr>
                <w:rFonts w:hint="eastAsia" w:ascii="宋体" w:hAnsi="宋体" w:eastAsia="宋体" w:cs="宋体"/>
                <w:b w:val="0"/>
                <w:bCs/>
                <w:color w:val="auto"/>
                <w:kern w:val="0"/>
                <w:sz w:val="24"/>
                <w:szCs w:val="24"/>
                <w:highlight w:val="none"/>
                <w:lang w:val="en-US" w:eastAsia="zh-CN"/>
              </w:rPr>
              <w:t>临时用车</w:t>
            </w:r>
          </w:p>
        </w:tc>
        <w:tc>
          <w:tcPr>
            <w:tcW w:w="2453" w:type="dxa"/>
            <w:noWrap w:val="0"/>
            <w:vAlign w:val="center"/>
          </w:tcPr>
          <w:p>
            <w:pPr>
              <w:pStyle w:val="5"/>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color w:val="auto"/>
                <w:kern w:val="0"/>
                <w:sz w:val="24"/>
                <w:szCs w:val="24"/>
                <w:highlight w:val="none"/>
                <w:lang w:val="en-US" w:eastAsia="zh-CN"/>
              </w:rPr>
            </w:pPr>
            <w:r>
              <w:rPr>
                <w:rFonts w:hint="eastAsia" w:ascii="宋体" w:hAnsi="宋体" w:eastAsia="宋体" w:cs="宋体"/>
                <w:b w:val="0"/>
                <w:bCs/>
                <w:color w:val="auto"/>
                <w:kern w:val="0"/>
                <w:sz w:val="24"/>
                <w:szCs w:val="24"/>
                <w:highlight w:val="none"/>
                <w:lang w:val="en-US" w:eastAsia="zh-CN"/>
              </w:rPr>
              <w:t>小汽车（5-9座）</w:t>
            </w:r>
          </w:p>
        </w:tc>
        <w:tc>
          <w:tcPr>
            <w:tcW w:w="1426" w:type="dxa"/>
            <w:noWrap w:val="0"/>
            <w:vAlign w:val="center"/>
          </w:tcPr>
          <w:p>
            <w:pPr>
              <w:pStyle w:val="5"/>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color w:val="auto"/>
                <w:kern w:val="0"/>
                <w:sz w:val="24"/>
                <w:szCs w:val="24"/>
                <w:vertAlign w:val="baseline"/>
                <w:lang w:val="en-US" w:eastAsia="zh-CN"/>
              </w:rPr>
            </w:pPr>
          </w:p>
        </w:tc>
        <w:tc>
          <w:tcPr>
            <w:tcW w:w="1549" w:type="dxa"/>
            <w:noWrap w:val="0"/>
            <w:vAlign w:val="center"/>
          </w:tcPr>
          <w:p>
            <w:pPr>
              <w:pStyle w:val="5"/>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color w:val="auto"/>
                <w:kern w:val="0"/>
                <w:sz w:val="24"/>
                <w:szCs w:val="24"/>
                <w:vertAlign w:val="baseline"/>
                <w:lang w:val="en-US" w:eastAsia="zh-CN"/>
              </w:rPr>
            </w:pPr>
          </w:p>
        </w:tc>
        <w:tc>
          <w:tcPr>
            <w:tcW w:w="1635" w:type="dxa"/>
            <w:noWrap w:val="0"/>
            <w:vAlign w:val="center"/>
          </w:tcPr>
          <w:p>
            <w:pPr>
              <w:pStyle w:val="5"/>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color w:val="auto"/>
                <w:kern w:val="0"/>
                <w:sz w:val="24"/>
                <w:szCs w:val="24"/>
                <w:vertAlign w:val="baseline"/>
                <w:lang w:val="en-US" w:eastAsia="zh-CN"/>
              </w:rPr>
            </w:pPr>
          </w:p>
        </w:tc>
        <w:tc>
          <w:tcPr>
            <w:tcW w:w="623" w:type="dxa"/>
            <w:noWrap w:val="0"/>
            <w:vAlign w:val="center"/>
          </w:tcPr>
          <w:p>
            <w:pPr>
              <w:pStyle w:val="5"/>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color w:val="auto"/>
                <w:kern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697" w:type="dxa"/>
            <w:noWrap w:val="0"/>
            <w:vAlign w:val="center"/>
          </w:tcPr>
          <w:p>
            <w:pPr>
              <w:pStyle w:val="5"/>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color w:val="auto"/>
                <w:kern w:val="0"/>
                <w:sz w:val="24"/>
                <w:szCs w:val="24"/>
                <w:vertAlign w:val="baseline"/>
                <w:lang w:val="en-US" w:eastAsia="zh-CN"/>
              </w:rPr>
            </w:pPr>
            <w:r>
              <w:rPr>
                <w:rFonts w:hint="eastAsia" w:ascii="宋体" w:hAnsi="宋体" w:eastAsia="宋体" w:cs="宋体"/>
                <w:b w:val="0"/>
                <w:bCs/>
                <w:color w:val="auto"/>
                <w:kern w:val="0"/>
                <w:sz w:val="24"/>
                <w:szCs w:val="24"/>
                <w:vertAlign w:val="baseline"/>
                <w:lang w:val="en-US" w:eastAsia="zh-CN"/>
              </w:rPr>
              <w:t>2</w:t>
            </w:r>
          </w:p>
        </w:tc>
        <w:tc>
          <w:tcPr>
            <w:tcW w:w="1374" w:type="dxa"/>
            <w:noWrap w:val="0"/>
            <w:vAlign w:val="center"/>
          </w:tcPr>
          <w:p>
            <w:pPr>
              <w:pStyle w:val="5"/>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color w:val="auto"/>
                <w:kern w:val="0"/>
                <w:sz w:val="24"/>
                <w:szCs w:val="24"/>
                <w:highlight w:val="none"/>
                <w:lang w:val="en-US" w:eastAsia="zh-CN"/>
              </w:rPr>
            </w:pPr>
            <w:r>
              <w:rPr>
                <w:rFonts w:hint="eastAsia" w:ascii="宋体" w:hAnsi="宋体" w:eastAsia="宋体" w:cs="宋体"/>
                <w:b w:val="0"/>
                <w:bCs/>
                <w:color w:val="auto"/>
                <w:kern w:val="0"/>
                <w:sz w:val="24"/>
                <w:szCs w:val="24"/>
                <w:highlight w:val="none"/>
                <w:lang w:val="en-US" w:eastAsia="zh-CN"/>
              </w:rPr>
              <w:t>临时用车</w:t>
            </w:r>
          </w:p>
        </w:tc>
        <w:tc>
          <w:tcPr>
            <w:tcW w:w="2453" w:type="dxa"/>
            <w:noWrap w:val="0"/>
            <w:vAlign w:val="center"/>
          </w:tcPr>
          <w:p>
            <w:pPr>
              <w:pStyle w:val="5"/>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color w:val="auto"/>
                <w:kern w:val="0"/>
                <w:sz w:val="24"/>
                <w:szCs w:val="24"/>
                <w:highlight w:val="none"/>
                <w:lang w:val="en-US" w:eastAsia="zh-CN"/>
              </w:rPr>
            </w:pPr>
            <w:r>
              <w:rPr>
                <w:rFonts w:hint="eastAsia" w:ascii="宋体" w:hAnsi="宋体" w:eastAsia="宋体" w:cs="宋体"/>
                <w:b w:val="0"/>
                <w:bCs/>
                <w:color w:val="auto"/>
                <w:kern w:val="0"/>
                <w:sz w:val="24"/>
                <w:szCs w:val="24"/>
                <w:highlight w:val="none"/>
                <w:lang w:val="en-US" w:eastAsia="zh-CN"/>
              </w:rPr>
              <w:t>中巴车（19-39座）</w:t>
            </w:r>
          </w:p>
        </w:tc>
        <w:tc>
          <w:tcPr>
            <w:tcW w:w="1426" w:type="dxa"/>
            <w:noWrap w:val="0"/>
            <w:vAlign w:val="center"/>
          </w:tcPr>
          <w:p>
            <w:pPr>
              <w:pStyle w:val="5"/>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color w:val="auto"/>
                <w:kern w:val="0"/>
                <w:sz w:val="24"/>
                <w:szCs w:val="24"/>
                <w:vertAlign w:val="baseline"/>
                <w:lang w:val="en-US" w:eastAsia="zh-CN"/>
              </w:rPr>
            </w:pPr>
          </w:p>
        </w:tc>
        <w:tc>
          <w:tcPr>
            <w:tcW w:w="1549" w:type="dxa"/>
            <w:noWrap w:val="0"/>
            <w:vAlign w:val="center"/>
          </w:tcPr>
          <w:p>
            <w:pPr>
              <w:pStyle w:val="5"/>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color w:val="auto"/>
                <w:kern w:val="0"/>
                <w:sz w:val="24"/>
                <w:szCs w:val="24"/>
                <w:vertAlign w:val="baseline"/>
                <w:lang w:val="en-US" w:eastAsia="zh-CN"/>
              </w:rPr>
            </w:pPr>
          </w:p>
        </w:tc>
        <w:tc>
          <w:tcPr>
            <w:tcW w:w="1635" w:type="dxa"/>
            <w:noWrap w:val="0"/>
            <w:vAlign w:val="center"/>
          </w:tcPr>
          <w:p>
            <w:pPr>
              <w:pStyle w:val="5"/>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color w:val="auto"/>
                <w:kern w:val="0"/>
                <w:sz w:val="24"/>
                <w:szCs w:val="24"/>
                <w:vertAlign w:val="baseline"/>
                <w:lang w:val="en-US" w:eastAsia="zh-CN"/>
              </w:rPr>
            </w:pPr>
          </w:p>
        </w:tc>
        <w:tc>
          <w:tcPr>
            <w:tcW w:w="623" w:type="dxa"/>
            <w:noWrap w:val="0"/>
            <w:vAlign w:val="center"/>
          </w:tcPr>
          <w:p>
            <w:pPr>
              <w:pStyle w:val="5"/>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color w:val="auto"/>
                <w:kern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697" w:type="dxa"/>
            <w:noWrap w:val="0"/>
            <w:vAlign w:val="center"/>
          </w:tcPr>
          <w:p>
            <w:pPr>
              <w:pStyle w:val="5"/>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color w:val="auto"/>
                <w:kern w:val="0"/>
                <w:sz w:val="24"/>
                <w:szCs w:val="24"/>
                <w:vertAlign w:val="baseline"/>
                <w:lang w:val="en-US" w:eastAsia="zh-CN"/>
              </w:rPr>
            </w:pPr>
            <w:r>
              <w:rPr>
                <w:rFonts w:hint="eastAsia" w:ascii="宋体" w:hAnsi="宋体" w:eastAsia="宋体" w:cs="宋体"/>
                <w:b w:val="0"/>
                <w:bCs/>
                <w:color w:val="auto"/>
                <w:kern w:val="0"/>
                <w:sz w:val="24"/>
                <w:szCs w:val="24"/>
                <w:vertAlign w:val="baseline"/>
                <w:lang w:val="en-US" w:eastAsia="zh-CN"/>
              </w:rPr>
              <w:t>3</w:t>
            </w:r>
          </w:p>
        </w:tc>
        <w:tc>
          <w:tcPr>
            <w:tcW w:w="1374" w:type="dxa"/>
            <w:noWrap w:val="0"/>
            <w:vAlign w:val="center"/>
          </w:tcPr>
          <w:p>
            <w:pPr>
              <w:pStyle w:val="5"/>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color w:val="auto"/>
                <w:kern w:val="0"/>
                <w:sz w:val="24"/>
                <w:szCs w:val="24"/>
                <w:highlight w:val="none"/>
                <w:lang w:val="en-US" w:eastAsia="zh-CN"/>
              </w:rPr>
            </w:pPr>
            <w:r>
              <w:rPr>
                <w:rFonts w:hint="eastAsia" w:ascii="宋体" w:hAnsi="宋体" w:eastAsia="宋体" w:cs="宋体"/>
                <w:b w:val="0"/>
                <w:bCs/>
                <w:color w:val="auto"/>
                <w:kern w:val="0"/>
                <w:sz w:val="24"/>
                <w:szCs w:val="24"/>
                <w:highlight w:val="none"/>
                <w:lang w:val="en-US" w:eastAsia="zh-CN"/>
              </w:rPr>
              <w:t>临时用车</w:t>
            </w:r>
          </w:p>
        </w:tc>
        <w:tc>
          <w:tcPr>
            <w:tcW w:w="2453" w:type="dxa"/>
            <w:noWrap w:val="0"/>
            <w:vAlign w:val="center"/>
          </w:tcPr>
          <w:p>
            <w:pPr>
              <w:pStyle w:val="5"/>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color w:val="auto"/>
                <w:kern w:val="0"/>
                <w:sz w:val="24"/>
                <w:szCs w:val="24"/>
                <w:highlight w:val="none"/>
                <w:lang w:val="en-US" w:eastAsia="zh-CN"/>
              </w:rPr>
            </w:pPr>
            <w:r>
              <w:rPr>
                <w:rFonts w:hint="eastAsia" w:ascii="宋体" w:hAnsi="宋体" w:eastAsia="宋体" w:cs="宋体"/>
                <w:b w:val="0"/>
                <w:bCs/>
                <w:color w:val="auto"/>
                <w:kern w:val="0"/>
                <w:sz w:val="24"/>
                <w:szCs w:val="24"/>
                <w:highlight w:val="none"/>
                <w:lang w:val="en-US" w:eastAsia="zh-CN"/>
              </w:rPr>
              <w:t>大巴车（45-50座）</w:t>
            </w:r>
          </w:p>
        </w:tc>
        <w:tc>
          <w:tcPr>
            <w:tcW w:w="1426" w:type="dxa"/>
            <w:noWrap w:val="0"/>
            <w:vAlign w:val="center"/>
          </w:tcPr>
          <w:p>
            <w:pPr>
              <w:pStyle w:val="5"/>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color w:val="auto"/>
                <w:kern w:val="0"/>
                <w:sz w:val="24"/>
                <w:szCs w:val="24"/>
                <w:vertAlign w:val="baseline"/>
                <w:lang w:val="en-US" w:eastAsia="zh-CN"/>
              </w:rPr>
            </w:pPr>
          </w:p>
        </w:tc>
        <w:tc>
          <w:tcPr>
            <w:tcW w:w="1549" w:type="dxa"/>
            <w:noWrap w:val="0"/>
            <w:vAlign w:val="center"/>
          </w:tcPr>
          <w:p>
            <w:pPr>
              <w:pStyle w:val="5"/>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color w:val="auto"/>
                <w:kern w:val="0"/>
                <w:sz w:val="24"/>
                <w:szCs w:val="24"/>
                <w:vertAlign w:val="baseline"/>
                <w:lang w:val="en-US" w:eastAsia="zh-CN"/>
              </w:rPr>
            </w:pPr>
          </w:p>
        </w:tc>
        <w:tc>
          <w:tcPr>
            <w:tcW w:w="1635" w:type="dxa"/>
            <w:noWrap w:val="0"/>
            <w:vAlign w:val="center"/>
          </w:tcPr>
          <w:p>
            <w:pPr>
              <w:pStyle w:val="5"/>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color w:val="auto"/>
                <w:kern w:val="0"/>
                <w:sz w:val="24"/>
                <w:szCs w:val="24"/>
                <w:vertAlign w:val="baseline"/>
                <w:lang w:val="en-US" w:eastAsia="zh-CN"/>
              </w:rPr>
            </w:pPr>
          </w:p>
        </w:tc>
        <w:tc>
          <w:tcPr>
            <w:tcW w:w="623" w:type="dxa"/>
            <w:noWrap w:val="0"/>
            <w:vAlign w:val="center"/>
          </w:tcPr>
          <w:p>
            <w:pPr>
              <w:pStyle w:val="5"/>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color w:val="auto"/>
                <w:kern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697" w:type="dxa"/>
            <w:noWrap w:val="0"/>
            <w:vAlign w:val="center"/>
          </w:tcPr>
          <w:p>
            <w:pPr>
              <w:pStyle w:val="5"/>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color w:val="auto"/>
                <w:kern w:val="0"/>
                <w:sz w:val="24"/>
                <w:szCs w:val="24"/>
                <w:vertAlign w:val="baseline"/>
                <w:lang w:val="en-US" w:eastAsia="zh-CN"/>
              </w:rPr>
            </w:pPr>
            <w:r>
              <w:rPr>
                <w:rFonts w:hint="eastAsia" w:ascii="宋体" w:hAnsi="宋体" w:eastAsia="宋体" w:cs="宋体"/>
                <w:b w:val="0"/>
                <w:bCs/>
                <w:color w:val="auto"/>
                <w:kern w:val="0"/>
                <w:sz w:val="24"/>
                <w:szCs w:val="24"/>
                <w:vertAlign w:val="baseline"/>
                <w:lang w:val="en-US" w:eastAsia="zh-CN"/>
              </w:rPr>
              <w:t>4</w:t>
            </w:r>
          </w:p>
        </w:tc>
        <w:tc>
          <w:tcPr>
            <w:tcW w:w="1374" w:type="dxa"/>
            <w:noWrap w:val="0"/>
            <w:vAlign w:val="center"/>
          </w:tcPr>
          <w:p>
            <w:pPr>
              <w:pStyle w:val="5"/>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color w:val="auto"/>
                <w:kern w:val="0"/>
                <w:sz w:val="24"/>
                <w:szCs w:val="24"/>
                <w:highlight w:val="none"/>
                <w:lang w:val="en-US" w:eastAsia="zh-CN"/>
              </w:rPr>
            </w:pPr>
            <w:r>
              <w:rPr>
                <w:rFonts w:hint="eastAsia" w:ascii="宋体" w:hAnsi="宋体" w:eastAsia="宋体" w:cs="宋体"/>
                <w:b w:val="0"/>
                <w:bCs/>
                <w:color w:val="auto"/>
                <w:kern w:val="0"/>
                <w:sz w:val="24"/>
                <w:szCs w:val="24"/>
                <w:highlight w:val="none"/>
                <w:lang w:val="en-US" w:eastAsia="zh-CN"/>
              </w:rPr>
              <w:t>临时用车</w:t>
            </w:r>
          </w:p>
        </w:tc>
        <w:tc>
          <w:tcPr>
            <w:tcW w:w="2453" w:type="dxa"/>
            <w:noWrap w:val="0"/>
            <w:vAlign w:val="center"/>
          </w:tcPr>
          <w:p>
            <w:pPr>
              <w:pStyle w:val="5"/>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color w:val="auto"/>
                <w:kern w:val="0"/>
                <w:sz w:val="24"/>
                <w:szCs w:val="24"/>
                <w:highlight w:val="none"/>
                <w:lang w:val="en-US" w:eastAsia="zh-CN"/>
              </w:rPr>
            </w:pPr>
            <w:r>
              <w:rPr>
                <w:rFonts w:hint="eastAsia" w:ascii="宋体" w:hAnsi="宋体" w:eastAsia="宋体" w:cs="宋体"/>
                <w:b w:val="0"/>
                <w:bCs/>
                <w:color w:val="auto"/>
                <w:kern w:val="0"/>
                <w:sz w:val="24"/>
                <w:szCs w:val="24"/>
                <w:highlight w:val="none"/>
                <w:lang w:val="en-US" w:eastAsia="zh-CN"/>
              </w:rPr>
              <w:t>公交车（18-28座）</w:t>
            </w:r>
          </w:p>
        </w:tc>
        <w:tc>
          <w:tcPr>
            <w:tcW w:w="1426" w:type="dxa"/>
            <w:noWrap w:val="0"/>
            <w:vAlign w:val="center"/>
          </w:tcPr>
          <w:p>
            <w:pPr>
              <w:pStyle w:val="5"/>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color w:val="auto"/>
                <w:kern w:val="0"/>
                <w:sz w:val="24"/>
                <w:szCs w:val="24"/>
                <w:vertAlign w:val="baseline"/>
                <w:lang w:val="en-US" w:eastAsia="zh-CN"/>
              </w:rPr>
            </w:pPr>
          </w:p>
        </w:tc>
        <w:tc>
          <w:tcPr>
            <w:tcW w:w="1549" w:type="dxa"/>
            <w:noWrap w:val="0"/>
            <w:vAlign w:val="center"/>
          </w:tcPr>
          <w:p>
            <w:pPr>
              <w:pStyle w:val="5"/>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color w:val="auto"/>
                <w:kern w:val="0"/>
                <w:sz w:val="24"/>
                <w:szCs w:val="24"/>
                <w:vertAlign w:val="baseline"/>
                <w:lang w:val="en-US" w:eastAsia="zh-CN"/>
              </w:rPr>
            </w:pPr>
          </w:p>
        </w:tc>
        <w:tc>
          <w:tcPr>
            <w:tcW w:w="1635" w:type="dxa"/>
            <w:noWrap w:val="0"/>
            <w:vAlign w:val="center"/>
          </w:tcPr>
          <w:p>
            <w:pPr>
              <w:pStyle w:val="5"/>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color w:val="auto"/>
                <w:kern w:val="0"/>
                <w:sz w:val="24"/>
                <w:szCs w:val="24"/>
                <w:vertAlign w:val="baseline"/>
                <w:lang w:val="en-US" w:eastAsia="zh-CN"/>
              </w:rPr>
            </w:pPr>
          </w:p>
        </w:tc>
        <w:tc>
          <w:tcPr>
            <w:tcW w:w="623" w:type="dxa"/>
            <w:noWrap w:val="0"/>
            <w:vAlign w:val="center"/>
          </w:tcPr>
          <w:p>
            <w:pPr>
              <w:pStyle w:val="5"/>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color w:val="auto"/>
                <w:kern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697" w:type="dxa"/>
            <w:noWrap w:val="0"/>
            <w:vAlign w:val="center"/>
          </w:tcPr>
          <w:p>
            <w:pPr>
              <w:pStyle w:val="5"/>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color w:val="auto"/>
                <w:kern w:val="0"/>
                <w:sz w:val="24"/>
                <w:szCs w:val="24"/>
                <w:vertAlign w:val="baseline"/>
                <w:lang w:val="en-US" w:eastAsia="zh-CN"/>
              </w:rPr>
            </w:pPr>
            <w:r>
              <w:rPr>
                <w:rFonts w:hint="eastAsia" w:ascii="宋体" w:hAnsi="宋体" w:eastAsia="宋体" w:cs="宋体"/>
                <w:b w:val="0"/>
                <w:bCs/>
                <w:color w:val="auto"/>
                <w:kern w:val="0"/>
                <w:sz w:val="24"/>
                <w:szCs w:val="24"/>
                <w:vertAlign w:val="baseline"/>
                <w:lang w:val="en-US" w:eastAsia="zh-CN"/>
              </w:rPr>
              <w:t>5</w:t>
            </w:r>
          </w:p>
        </w:tc>
        <w:tc>
          <w:tcPr>
            <w:tcW w:w="1374" w:type="dxa"/>
            <w:noWrap w:val="0"/>
            <w:vAlign w:val="center"/>
          </w:tcPr>
          <w:p>
            <w:pPr>
              <w:pStyle w:val="5"/>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color w:val="auto"/>
                <w:kern w:val="0"/>
                <w:sz w:val="24"/>
                <w:szCs w:val="24"/>
                <w:highlight w:val="none"/>
                <w:lang w:val="en-US" w:eastAsia="zh-CN"/>
              </w:rPr>
            </w:pPr>
            <w:r>
              <w:rPr>
                <w:rFonts w:hint="eastAsia" w:ascii="宋体" w:hAnsi="宋体" w:eastAsia="宋体" w:cs="宋体"/>
                <w:b w:val="0"/>
                <w:bCs/>
                <w:color w:val="auto"/>
                <w:kern w:val="0"/>
                <w:sz w:val="24"/>
                <w:szCs w:val="24"/>
                <w:highlight w:val="none"/>
                <w:lang w:val="en-US" w:eastAsia="zh-CN"/>
              </w:rPr>
              <w:t>临时用车</w:t>
            </w:r>
          </w:p>
        </w:tc>
        <w:tc>
          <w:tcPr>
            <w:tcW w:w="2453" w:type="dxa"/>
            <w:noWrap w:val="0"/>
            <w:vAlign w:val="center"/>
          </w:tcPr>
          <w:p>
            <w:pPr>
              <w:pStyle w:val="5"/>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color w:val="auto"/>
                <w:kern w:val="0"/>
                <w:sz w:val="24"/>
                <w:szCs w:val="24"/>
                <w:highlight w:val="none"/>
                <w:lang w:val="en-US" w:eastAsia="zh-CN"/>
              </w:rPr>
            </w:pPr>
            <w:r>
              <w:rPr>
                <w:rFonts w:hint="eastAsia" w:ascii="宋体" w:hAnsi="宋体" w:eastAsia="宋体" w:cs="宋体"/>
                <w:b w:val="0"/>
                <w:bCs/>
                <w:color w:val="auto"/>
                <w:kern w:val="0"/>
                <w:sz w:val="24"/>
                <w:szCs w:val="24"/>
                <w:highlight w:val="none"/>
                <w:lang w:val="en-US" w:eastAsia="zh-CN"/>
              </w:rPr>
              <w:t>公交车（35-40座）</w:t>
            </w:r>
          </w:p>
        </w:tc>
        <w:tc>
          <w:tcPr>
            <w:tcW w:w="1426" w:type="dxa"/>
            <w:noWrap w:val="0"/>
            <w:vAlign w:val="center"/>
          </w:tcPr>
          <w:p>
            <w:pPr>
              <w:pStyle w:val="5"/>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color w:val="auto"/>
                <w:kern w:val="0"/>
                <w:sz w:val="24"/>
                <w:szCs w:val="24"/>
                <w:vertAlign w:val="baseline"/>
                <w:lang w:val="en-US" w:eastAsia="zh-CN"/>
              </w:rPr>
            </w:pPr>
          </w:p>
        </w:tc>
        <w:tc>
          <w:tcPr>
            <w:tcW w:w="1549" w:type="dxa"/>
            <w:noWrap w:val="0"/>
            <w:vAlign w:val="center"/>
          </w:tcPr>
          <w:p>
            <w:pPr>
              <w:pStyle w:val="5"/>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color w:val="auto"/>
                <w:kern w:val="0"/>
                <w:sz w:val="24"/>
                <w:szCs w:val="24"/>
                <w:vertAlign w:val="baseline"/>
                <w:lang w:val="en-US" w:eastAsia="zh-CN"/>
              </w:rPr>
            </w:pPr>
          </w:p>
        </w:tc>
        <w:tc>
          <w:tcPr>
            <w:tcW w:w="1635" w:type="dxa"/>
            <w:noWrap w:val="0"/>
            <w:vAlign w:val="center"/>
          </w:tcPr>
          <w:p>
            <w:pPr>
              <w:pStyle w:val="5"/>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color w:val="auto"/>
                <w:kern w:val="0"/>
                <w:sz w:val="24"/>
                <w:szCs w:val="24"/>
                <w:vertAlign w:val="baseline"/>
                <w:lang w:val="en-US" w:eastAsia="zh-CN"/>
              </w:rPr>
            </w:pPr>
          </w:p>
        </w:tc>
        <w:tc>
          <w:tcPr>
            <w:tcW w:w="623" w:type="dxa"/>
            <w:noWrap w:val="0"/>
            <w:vAlign w:val="center"/>
          </w:tcPr>
          <w:p>
            <w:pPr>
              <w:pStyle w:val="5"/>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bCs/>
                <w:color w:val="auto"/>
                <w:kern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2" w:hRule="atLeast"/>
          <w:jc w:val="center"/>
        </w:trPr>
        <w:tc>
          <w:tcPr>
            <w:tcW w:w="9757" w:type="dxa"/>
            <w:gridSpan w:val="7"/>
            <w:noWrap w:val="0"/>
            <w:vAlign w:val="center"/>
          </w:tcPr>
          <w:p>
            <w:pPr>
              <w:keepNext w:val="0"/>
              <w:keepLines w:val="0"/>
              <w:widowControl/>
              <w:suppressLineNumbers w:val="0"/>
              <w:spacing w:before="0" w:beforeAutospacing="0" w:after="0" w:afterAutospacing="0" w:line="240" w:lineRule="auto"/>
              <w:ind w:left="0" w:right="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备注：1.</w:t>
            </w:r>
            <w:r>
              <w:rPr>
                <w:rFonts w:hint="eastAsia" w:ascii="宋体" w:hAnsi="宋体" w:eastAsia="宋体" w:cs="宋体"/>
                <w:color w:val="auto"/>
                <w:sz w:val="24"/>
                <w:szCs w:val="24"/>
                <w:lang w:val="en-US" w:eastAsia="zh-CN"/>
              </w:rPr>
              <w:t>车辆往返为1趟/次，若使用单程费用减半；</w:t>
            </w:r>
          </w:p>
          <w:p>
            <w:pPr>
              <w:pStyle w:val="14"/>
              <w:keepNext w:val="0"/>
              <w:keepLines w:val="0"/>
              <w:suppressLineNumbers w:val="0"/>
              <w:spacing w:before="0" w:beforeAutospacing="0" w:after="0" w:afterAutospacing="0"/>
              <w:ind w:left="0" w:right="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      2.以派车出发地点为计价起点，派车终点为计价终点计算行驶里程；</w:t>
            </w:r>
          </w:p>
          <w:p>
            <w:pPr>
              <w:pStyle w:val="14"/>
              <w:keepNext w:val="0"/>
              <w:keepLines w:val="0"/>
              <w:suppressLineNumbers w:val="0"/>
              <w:spacing w:before="0" w:beforeAutospacing="0" w:after="0" w:afterAutospacing="0"/>
              <w:ind w:left="0" w:right="0"/>
              <w:rPr>
                <w:rFonts w:hint="eastAsia" w:ascii="宋体" w:hAnsi="宋体" w:eastAsia="宋体" w:cs="宋体"/>
                <w:b w:val="0"/>
                <w:bCs/>
                <w:color w:val="auto"/>
                <w:kern w:val="0"/>
                <w:sz w:val="28"/>
                <w:szCs w:val="28"/>
                <w:vertAlign w:val="baseline"/>
                <w:lang w:val="en-US" w:eastAsia="zh-CN"/>
              </w:rPr>
            </w:pPr>
            <w:r>
              <w:rPr>
                <w:rFonts w:hint="eastAsia" w:ascii="宋体" w:hAnsi="宋体" w:eastAsia="宋体" w:cs="宋体"/>
                <w:color w:val="auto"/>
                <w:sz w:val="24"/>
                <w:szCs w:val="24"/>
                <w:lang w:val="en-US" w:eastAsia="zh-CN"/>
              </w:rPr>
              <w:t xml:space="preserve">      3.区外临时用车原则上运输费用不得高于市场价的运输费用。</w:t>
            </w:r>
          </w:p>
        </w:tc>
      </w:tr>
    </w:tbl>
    <w:p>
      <w:pPr>
        <w:pStyle w:val="5"/>
        <w:numPr>
          <w:ilvl w:val="0"/>
          <w:numId w:val="0"/>
        </w:numPr>
        <w:jc w:val="center"/>
        <w:rPr>
          <w:rFonts w:hint="eastAsia" w:ascii="宋体" w:hAnsi="宋体" w:eastAsia="宋体" w:cs="宋体"/>
          <w:b/>
          <w:color w:val="auto"/>
          <w:kern w:val="0"/>
          <w:sz w:val="32"/>
          <w:szCs w:val="32"/>
          <w:lang w:val="en-US" w:eastAsia="zh-CN"/>
        </w:rPr>
        <w:sectPr>
          <w:pgSz w:w="11906" w:h="16838"/>
          <w:pgMar w:top="1247" w:right="1134" w:bottom="1247" w:left="1440" w:header="851" w:footer="992" w:gutter="0"/>
          <w:cols w:space="720" w:num="1"/>
          <w:docGrid w:linePitch="312" w:charSpace="0"/>
        </w:sectPr>
      </w:pPr>
    </w:p>
    <w:p>
      <w:pPr>
        <w:pStyle w:val="5"/>
        <w:numPr>
          <w:ilvl w:val="0"/>
          <w:numId w:val="0"/>
        </w:numPr>
        <w:jc w:val="center"/>
        <w:rPr>
          <w:rFonts w:hint="eastAsia" w:cs="宋体"/>
          <w:b/>
          <w:color w:val="auto"/>
          <w:kern w:val="0"/>
          <w:sz w:val="32"/>
          <w:szCs w:val="32"/>
          <w:lang w:val="en-US" w:eastAsia="zh-CN"/>
        </w:rPr>
      </w:pPr>
      <w:r>
        <w:rPr>
          <w:rFonts w:hint="eastAsia" w:cs="宋体"/>
          <w:b/>
          <w:color w:val="auto"/>
          <w:kern w:val="0"/>
          <w:sz w:val="32"/>
          <w:szCs w:val="32"/>
          <w:lang w:val="en-US" w:eastAsia="zh-CN"/>
        </w:rPr>
        <w:t>三、服务承诺书</w:t>
      </w:r>
    </w:p>
    <w:p>
      <w:pPr>
        <w:pStyle w:val="29"/>
        <w:jc w:val="center"/>
        <w:rPr>
          <w:rFonts w:hint="eastAsia" w:ascii="Times New Roman" w:hAnsi="Times New Roman" w:eastAsia="宋体" w:cs="Times New Roman"/>
          <w:bCs/>
          <w:color w:val="auto"/>
          <w:spacing w:val="20"/>
          <w:kern w:val="44"/>
          <w:sz w:val="28"/>
          <w:szCs w:val="28"/>
        </w:rPr>
      </w:pPr>
      <w:r>
        <w:rPr>
          <w:rFonts w:hint="eastAsia" w:ascii="Times New Roman" w:hAnsi="Times New Roman" w:eastAsia="宋体" w:cs="Times New Roman"/>
          <w:bCs/>
          <w:color w:val="auto"/>
          <w:spacing w:val="20"/>
          <w:kern w:val="44"/>
          <w:sz w:val="28"/>
          <w:szCs w:val="28"/>
        </w:rPr>
        <w:t>(</w:t>
      </w:r>
      <w:r>
        <w:rPr>
          <w:rFonts w:hint="eastAsia" w:ascii="Times New Roman" w:hAnsi="Times New Roman" w:eastAsia="宋体" w:cs="Times New Roman"/>
          <w:bCs/>
          <w:color w:val="auto"/>
          <w:spacing w:val="20"/>
          <w:kern w:val="44"/>
          <w:sz w:val="28"/>
          <w:szCs w:val="28"/>
          <w:lang w:val="en-US" w:eastAsia="zh-CN"/>
        </w:rPr>
        <w:t>由响应人</w:t>
      </w:r>
      <w:r>
        <w:rPr>
          <w:rFonts w:hint="eastAsia" w:ascii="Times New Roman" w:hAnsi="Times New Roman" w:eastAsia="宋体" w:cs="Times New Roman"/>
          <w:bCs/>
          <w:color w:val="auto"/>
          <w:spacing w:val="20"/>
          <w:kern w:val="44"/>
          <w:sz w:val="28"/>
          <w:szCs w:val="28"/>
        </w:rPr>
        <w:t>以项目实际情况编制</w:t>
      </w:r>
      <w:r>
        <w:rPr>
          <w:rFonts w:hint="eastAsia" w:ascii="Times New Roman" w:hAnsi="Times New Roman" w:eastAsia="宋体" w:cs="Times New Roman"/>
          <w:bCs/>
          <w:color w:val="auto"/>
          <w:spacing w:val="20"/>
          <w:kern w:val="44"/>
          <w:sz w:val="28"/>
          <w:szCs w:val="28"/>
          <w:lang w:eastAsia="zh-CN"/>
        </w:rPr>
        <w:t>）</w:t>
      </w:r>
    </w:p>
    <w:p>
      <w:pPr>
        <w:pStyle w:val="5"/>
        <w:widowControl w:val="0"/>
        <w:numPr>
          <w:ilvl w:val="0"/>
          <w:numId w:val="0"/>
        </w:numPr>
        <w:spacing w:after="120"/>
        <w:jc w:val="center"/>
        <w:rPr>
          <w:rFonts w:hint="default" w:cs="宋体"/>
          <w:b/>
          <w:color w:val="auto"/>
          <w:kern w:val="0"/>
          <w:sz w:val="32"/>
          <w:szCs w:val="32"/>
          <w:lang w:val="en-US" w:eastAsia="zh-CN"/>
        </w:rPr>
      </w:pPr>
    </w:p>
    <w:p>
      <w:pPr>
        <w:pStyle w:val="5"/>
        <w:rPr>
          <w:rFonts w:hint="eastAsia"/>
          <w:color w:val="auto"/>
        </w:rPr>
      </w:pPr>
    </w:p>
    <w:sectPr>
      <w:pgSz w:w="11906" w:h="16838"/>
      <w:pgMar w:top="1247" w:right="1134" w:bottom="1247" w:left="1440"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LinePrinter">
    <w:altName w:val="Lucida Console"/>
    <w:panose1 w:val="00000000000000000000"/>
    <w:charset w:val="00"/>
    <w:family w:val="auto"/>
    <w:pitch w:val="default"/>
    <w:sig w:usb0="00000000" w:usb1="00000000" w:usb2="00000000" w:usb3="00000000" w:csb0="00000001" w:csb1="00000000"/>
  </w:font>
  <w:font w:name="Lucida Console">
    <w:panose1 w:val="020B0609040504020204"/>
    <w:charset w:val="00"/>
    <w:family w:val="auto"/>
    <w:pitch w:val="default"/>
    <w:sig w:usb0="8000028F" w:usb1="00001800" w:usb2="00000000" w:usb3="00000000" w:csb0="0000001F" w:csb1="D7D70000"/>
  </w:font>
  <w:font w:name="微软雅黑">
    <w:panose1 w:val="020B0503020204020204"/>
    <w:charset w:val="86"/>
    <w:family w:val="auto"/>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center" w:y="1"/>
      <w:rPr>
        <w:rStyle w:val="22"/>
      </w:rPr>
    </w:pPr>
    <w:r>
      <w:fldChar w:fldCharType="begin"/>
    </w:r>
    <w:r>
      <w:rPr>
        <w:rStyle w:val="22"/>
      </w:rPr>
      <w:instrText xml:space="preserve">PAGE  </w:instrText>
    </w:r>
    <w:r>
      <w:fldChar w:fldCharType="separate"/>
    </w:r>
    <w:r>
      <w:rPr>
        <w:rStyle w:val="22"/>
      </w:rPr>
      <w:t>5</w:t>
    </w:r>
    <w:r>
      <w:fldChar w:fldCharType="end"/>
    </w:r>
  </w:p>
  <w:p>
    <w:pPr>
      <w:pStyle w:val="1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center" w:y="1"/>
      <w:rPr>
        <w:rStyle w:val="22"/>
      </w:rPr>
    </w:pPr>
    <w:r>
      <w:fldChar w:fldCharType="begin"/>
    </w:r>
    <w:r>
      <w:rPr>
        <w:rStyle w:val="22"/>
      </w:rPr>
      <w:instrText xml:space="preserve">PAGE  </w:instrText>
    </w:r>
    <w:r>
      <w:fldChar w:fldCharType="end"/>
    </w:r>
  </w:p>
  <w:p>
    <w:pPr>
      <w:pStyle w:val="14"/>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center" w:y="1"/>
      <w:rPr>
        <w:rStyle w:val="22"/>
      </w:rPr>
    </w:pPr>
    <w:r>
      <w:fldChar w:fldCharType="begin"/>
    </w:r>
    <w:r>
      <w:rPr>
        <w:rStyle w:val="22"/>
      </w:rPr>
      <w:instrText xml:space="preserve">PAGE  </w:instrText>
    </w:r>
    <w:r>
      <w:fldChar w:fldCharType="separate"/>
    </w:r>
    <w:r>
      <w:rPr>
        <w:rStyle w:val="22"/>
      </w:rPr>
      <w:t>7</w:t>
    </w:r>
    <w:r>
      <w:fldChar w:fldCharType="end"/>
    </w:r>
  </w:p>
  <w:p>
    <w:pPr>
      <w:pStyle w:val="14"/>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JkYzQxNDBmNTI5YTU0ZTQwNGMwNjI4ZTFiZTI3ODUifQ=="/>
  </w:docVars>
  <w:rsids>
    <w:rsidRoot w:val="00172A27"/>
    <w:rsid w:val="00002019"/>
    <w:rsid w:val="000069E4"/>
    <w:rsid w:val="00012222"/>
    <w:rsid w:val="000156FE"/>
    <w:rsid w:val="00020B4D"/>
    <w:rsid w:val="00023C17"/>
    <w:rsid w:val="00023DBE"/>
    <w:rsid w:val="000323CC"/>
    <w:rsid w:val="0004422A"/>
    <w:rsid w:val="00052A27"/>
    <w:rsid w:val="00065B50"/>
    <w:rsid w:val="00074056"/>
    <w:rsid w:val="0009016F"/>
    <w:rsid w:val="000A219C"/>
    <w:rsid w:val="000B5CF2"/>
    <w:rsid w:val="000B76E6"/>
    <w:rsid w:val="000C5DB8"/>
    <w:rsid w:val="000C6070"/>
    <w:rsid w:val="000D0EDA"/>
    <w:rsid w:val="000D7D84"/>
    <w:rsid w:val="000E2D82"/>
    <w:rsid w:val="000E4739"/>
    <w:rsid w:val="000F165E"/>
    <w:rsid w:val="00100697"/>
    <w:rsid w:val="00101ACE"/>
    <w:rsid w:val="00103D4B"/>
    <w:rsid w:val="001215A2"/>
    <w:rsid w:val="00144345"/>
    <w:rsid w:val="00150527"/>
    <w:rsid w:val="00154683"/>
    <w:rsid w:val="001647BB"/>
    <w:rsid w:val="00172832"/>
    <w:rsid w:val="001760B8"/>
    <w:rsid w:val="0018046A"/>
    <w:rsid w:val="00183A21"/>
    <w:rsid w:val="0019168F"/>
    <w:rsid w:val="001B0929"/>
    <w:rsid w:val="001B28D9"/>
    <w:rsid w:val="001D0D70"/>
    <w:rsid w:val="001D0EF6"/>
    <w:rsid w:val="002020C4"/>
    <w:rsid w:val="00202294"/>
    <w:rsid w:val="00214ACF"/>
    <w:rsid w:val="0021789B"/>
    <w:rsid w:val="0023441E"/>
    <w:rsid w:val="00241349"/>
    <w:rsid w:val="00244056"/>
    <w:rsid w:val="00254751"/>
    <w:rsid w:val="00255B1C"/>
    <w:rsid w:val="0026443F"/>
    <w:rsid w:val="002653F1"/>
    <w:rsid w:val="00273743"/>
    <w:rsid w:val="002A10C9"/>
    <w:rsid w:val="002A335E"/>
    <w:rsid w:val="002B3486"/>
    <w:rsid w:val="002B7D8E"/>
    <w:rsid w:val="002C102D"/>
    <w:rsid w:val="002C4FAC"/>
    <w:rsid w:val="002C5858"/>
    <w:rsid w:val="002D1C4E"/>
    <w:rsid w:val="002E2833"/>
    <w:rsid w:val="002E2956"/>
    <w:rsid w:val="002F1F44"/>
    <w:rsid w:val="002F2DDC"/>
    <w:rsid w:val="0030617C"/>
    <w:rsid w:val="003063A5"/>
    <w:rsid w:val="00315ED2"/>
    <w:rsid w:val="00317524"/>
    <w:rsid w:val="00320328"/>
    <w:rsid w:val="003204A6"/>
    <w:rsid w:val="003267AF"/>
    <w:rsid w:val="00332003"/>
    <w:rsid w:val="0033241B"/>
    <w:rsid w:val="003364BF"/>
    <w:rsid w:val="003540C4"/>
    <w:rsid w:val="00360E2A"/>
    <w:rsid w:val="00371E5E"/>
    <w:rsid w:val="00373E67"/>
    <w:rsid w:val="00376271"/>
    <w:rsid w:val="00376C0C"/>
    <w:rsid w:val="00382A56"/>
    <w:rsid w:val="003900B9"/>
    <w:rsid w:val="00391C9E"/>
    <w:rsid w:val="003965D8"/>
    <w:rsid w:val="003B3C65"/>
    <w:rsid w:val="003B6D58"/>
    <w:rsid w:val="003C6AB5"/>
    <w:rsid w:val="003D424D"/>
    <w:rsid w:val="003D499D"/>
    <w:rsid w:val="003E52B4"/>
    <w:rsid w:val="003E55C1"/>
    <w:rsid w:val="003E7C5E"/>
    <w:rsid w:val="003E7E8A"/>
    <w:rsid w:val="004026F7"/>
    <w:rsid w:val="0040700B"/>
    <w:rsid w:val="00413273"/>
    <w:rsid w:val="00415944"/>
    <w:rsid w:val="00415DD8"/>
    <w:rsid w:val="00416F2B"/>
    <w:rsid w:val="004257C5"/>
    <w:rsid w:val="0042660E"/>
    <w:rsid w:val="00426BAB"/>
    <w:rsid w:val="00427243"/>
    <w:rsid w:val="004335B9"/>
    <w:rsid w:val="00436D01"/>
    <w:rsid w:val="00444891"/>
    <w:rsid w:val="00444F44"/>
    <w:rsid w:val="004507AC"/>
    <w:rsid w:val="00457838"/>
    <w:rsid w:val="00460A9F"/>
    <w:rsid w:val="00471161"/>
    <w:rsid w:val="004713E6"/>
    <w:rsid w:val="004743D7"/>
    <w:rsid w:val="00477569"/>
    <w:rsid w:val="00482AEE"/>
    <w:rsid w:val="0049732F"/>
    <w:rsid w:val="004A596E"/>
    <w:rsid w:val="004C4D39"/>
    <w:rsid w:val="004E5EA3"/>
    <w:rsid w:val="004F3240"/>
    <w:rsid w:val="00511113"/>
    <w:rsid w:val="005149AC"/>
    <w:rsid w:val="00515DC7"/>
    <w:rsid w:val="00536E5F"/>
    <w:rsid w:val="00543B2B"/>
    <w:rsid w:val="00557C07"/>
    <w:rsid w:val="00567360"/>
    <w:rsid w:val="00571A33"/>
    <w:rsid w:val="00572235"/>
    <w:rsid w:val="00573559"/>
    <w:rsid w:val="005758BA"/>
    <w:rsid w:val="0058008A"/>
    <w:rsid w:val="005843A2"/>
    <w:rsid w:val="005957A2"/>
    <w:rsid w:val="005B6100"/>
    <w:rsid w:val="005C4006"/>
    <w:rsid w:val="005C5A91"/>
    <w:rsid w:val="005C6763"/>
    <w:rsid w:val="005D14E4"/>
    <w:rsid w:val="005D166D"/>
    <w:rsid w:val="005D2323"/>
    <w:rsid w:val="005E211C"/>
    <w:rsid w:val="005F4A9C"/>
    <w:rsid w:val="00607861"/>
    <w:rsid w:val="00610A62"/>
    <w:rsid w:val="00627BE0"/>
    <w:rsid w:val="00630AC5"/>
    <w:rsid w:val="00631A1E"/>
    <w:rsid w:val="006355AC"/>
    <w:rsid w:val="00640A77"/>
    <w:rsid w:val="00642AF4"/>
    <w:rsid w:val="006561DC"/>
    <w:rsid w:val="00663400"/>
    <w:rsid w:val="0066631E"/>
    <w:rsid w:val="00673384"/>
    <w:rsid w:val="0067581B"/>
    <w:rsid w:val="0067611A"/>
    <w:rsid w:val="00696A17"/>
    <w:rsid w:val="006A3CFA"/>
    <w:rsid w:val="006A5EC2"/>
    <w:rsid w:val="006B16F7"/>
    <w:rsid w:val="006B2D4C"/>
    <w:rsid w:val="006B5F5E"/>
    <w:rsid w:val="006B77CF"/>
    <w:rsid w:val="006B7D0B"/>
    <w:rsid w:val="006C03A4"/>
    <w:rsid w:val="006D475E"/>
    <w:rsid w:val="006E1148"/>
    <w:rsid w:val="006E66AA"/>
    <w:rsid w:val="006F05C0"/>
    <w:rsid w:val="006F3D5F"/>
    <w:rsid w:val="006F4615"/>
    <w:rsid w:val="006F79C1"/>
    <w:rsid w:val="00707A54"/>
    <w:rsid w:val="00711B49"/>
    <w:rsid w:val="00711CF8"/>
    <w:rsid w:val="00716B7B"/>
    <w:rsid w:val="007230B1"/>
    <w:rsid w:val="00725F57"/>
    <w:rsid w:val="00730FE2"/>
    <w:rsid w:val="007334E1"/>
    <w:rsid w:val="00741926"/>
    <w:rsid w:val="00753002"/>
    <w:rsid w:val="007531FE"/>
    <w:rsid w:val="007539F5"/>
    <w:rsid w:val="007608F4"/>
    <w:rsid w:val="00776CAA"/>
    <w:rsid w:val="0078123F"/>
    <w:rsid w:val="00782321"/>
    <w:rsid w:val="00787E51"/>
    <w:rsid w:val="007A56ED"/>
    <w:rsid w:val="007B2C5E"/>
    <w:rsid w:val="007B3C7E"/>
    <w:rsid w:val="007C280A"/>
    <w:rsid w:val="007C5B28"/>
    <w:rsid w:val="007D12E6"/>
    <w:rsid w:val="007D71E4"/>
    <w:rsid w:val="007F1523"/>
    <w:rsid w:val="007F2025"/>
    <w:rsid w:val="007F5C57"/>
    <w:rsid w:val="008070C4"/>
    <w:rsid w:val="0082156F"/>
    <w:rsid w:val="00830F33"/>
    <w:rsid w:val="008341AC"/>
    <w:rsid w:val="00835EE6"/>
    <w:rsid w:val="0084519E"/>
    <w:rsid w:val="00852385"/>
    <w:rsid w:val="00853AFB"/>
    <w:rsid w:val="0086096B"/>
    <w:rsid w:val="00860F61"/>
    <w:rsid w:val="00874E19"/>
    <w:rsid w:val="00880FED"/>
    <w:rsid w:val="008930DD"/>
    <w:rsid w:val="008950CB"/>
    <w:rsid w:val="008A1DB5"/>
    <w:rsid w:val="008C06B6"/>
    <w:rsid w:val="008D542F"/>
    <w:rsid w:val="008D5A9F"/>
    <w:rsid w:val="008F2020"/>
    <w:rsid w:val="0092135B"/>
    <w:rsid w:val="009415A0"/>
    <w:rsid w:val="00975B10"/>
    <w:rsid w:val="00976F55"/>
    <w:rsid w:val="009833BF"/>
    <w:rsid w:val="00984F80"/>
    <w:rsid w:val="00993821"/>
    <w:rsid w:val="0099575B"/>
    <w:rsid w:val="00997D30"/>
    <w:rsid w:val="009A5C69"/>
    <w:rsid w:val="009C14D1"/>
    <w:rsid w:val="009C3662"/>
    <w:rsid w:val="00A00F5D"/>
    <w:rsid w:val="00A1022D"/>
    <w:rsid w:val="00A11313"/>
    <w:rsid w:val="00A21BF2"/>
    <w:rsid w:val="00A32A1E"/>
    <w:rsid w:val="00A33798"/>
    <w:rsid w:val="00A4391D"/>
    <w:rsid w:val="00A4700F"/>
    <w:rsid w:val="00A52BE8"/>
    <w:rsid w:val="00A53958"/>
    <w:rsid w:val="00A5402B"/>
    <w:rsid w:val="00A56582"/>
    <w:rsid w:val="00A62750"/>
    <w:rsid w:val="00A7379D"/>
    <w:rsid w:val="00A75DBD"/>
    <w:rsid w:val="00A90594"/>
    <w:rsid w:val="00AA0B81"/>
    <w:rsid w:val="00AA5A4D"/>
    <w:rsid w:val="00AB1422"/>
    <w:rsid w:val="00AB1DD7"/>
    <w:rsid w:val="00AC4229"/>
    <w:rsid w:val="00AD5FE2"/>
    <w:rsid w:val="00AE4EEB"/>
    <w:rsid w:val="00AF2B84"/>
    <w:rsid w:val="00B015BC"/>
    <w:rsid w:val="00B07347"/>
    <w:rsid w:val="00B1546E"/>
    <w:rsid w:val="00B15FC5"/>
    <w:rsid w:val="00B23DAC"/>
    <w:rsid w:val="00B25BDA"/>
    <w:rsid w:val="00B32167"/>
    <w:rsid w:val="00B41286"/>
    <w:rsid w:val="00B417A8"/>
    <w:rsid w:val="00B56128"/>
    <w:rsid w:val="00B569E0"/>
    <w:rsid w:val="00B56F46"/>
    <w:rsid w:val="00B744D2"/>
    <w:rsid w:val="00B97790"/>
    <w:rsid w:val="00BA4865"/>
    <w:rsid w:val="00BB48E7"/>
    <w:rsid w:val="00BB79D1"/>
    <w:rsid w:val="00BB7E02"/>
    <w:rsid w:val="00BC3481"/>
    <w:rsid w:val="00BD1354"/>
    <w:rsid w:val="00BD251F"/>
    <w:rsid w:val="00BD46A0"/>
    <w:rsid w:val="00BE31DD"/>
    <w:rsid w:val="00BE56BC"/>
    <w:rsid w:val="00BE7F56"/>
    <w:rsid w:val="00BF0BF6"/>
    <w:rsid w:val="00C10A88"/>
    <w:rsid w:val="00C20553"/>
    <w:rsid w:val="00C237C6"/>
    <w:rsid w:val="00C300C0"/>
    <w:rsid w:val="00C32230"/>
    <w:rsid w:val="00C32E59"/>
    <w:rsid w:val="00C378F2"/>
    <w:rsid w:val="00C404E8"/>
    <w:rsid w:val="00C52DDB"/>
    <w:rsid w:val="00C56AD9"/>
    <w:rsid w:val="00C7114D"/>
    <w:rsid w:val="00C717F0"/>
    <w:rsid w:val="00C85CE1"/>
    <w:rsid w:val="00C947FB"/>
    <w:rsid w:val="00CA076F"/>
    <w:rsid w:val="00CA189F"/>
    <w:rsid w:val="00CA1F70"/>
    <w:rsid w:val="00CA39C6"/>
    <w:rsid w:val="00CA71E8"/>
    <w:rsid w:val="00CE1196"/>
    <w:rsid w:val="00CE3776"/>
    <w:rsid w:val="00CE5142"/>
    <w:rsid w:val="00CE6FC9"/>
    <w:rsid w:val="00CE789C"/>
    <w:rsid w:val="00D068EB"/>
    <w:rsid w:val="00D07CEF"/>
    <w:rsid w:val="00D1337D"/>
    <w:rsid w:val="00D23FFF"/>
    <w:rsid w:val="00D31F48"/>
    <w:rsid w:val="00D3429F"/>
    <w:rsid w:val="00D514CC"/>
    <w:rsid w:val="00D51619"/>
    <w:rsid w:val="00D55CE6"/>
    <w:rsid w:val="00D60222"/>
    <w:rsid w:val="00D607DF"/>
    <w:rsid w:val="00D60F32"/>
    <w:rsid w:val="00D64B45"/>
    <w:rsid w:val="00D71461"/>
    <w:rsid w:val="00D757BA"/>
    <w:rsid w:val="00D81D3C"/>
    <w:rsid w:val="00D852F1"/>
    <w:rsid w:val="00D94B07"/>
    <w:rsid w:val="00D972C9"/>
    <w:rsid w:val="00DA1FB5"/>
    <w:rsid w:val="00DA63B5"/>
    <w:rsid w:val="00DB33AC"/>
    <w:rsid w:val="00DB7741"/>
    <w:rsid w:val="00DB783D"/>
    <w:rsid w:val="00DC567E"/>
    <w:rsid w:val="00DC768F"/>
    <w:rsid w:val="00DD0FBE"/>
    <w:rsid w:val="00DD1772"/>
    <w:rsid w:val="00DE3016"/>
    <w:rsid w:val="00DE3289"/>
    <w:rsid w:val="00DE581B"/>
    <w:rsid w:val="00DE5AF9"/>
    <w:rsid w:val="00DF21BE"/>
    <w:rsid w:val="00E21135"/>
    <w:rsid w:val="00E21136"/>
    <w:rsid w:val="00E2220B"/>
    <w:rsid w:val="00E23C32"/>
    <w:rsid w:val="00E2495D"/>
    <w:rsid w:val="00E3060D"/>
    <w:rsid w:val="00E31990"/>
    <w:rsid w:val="00E319FD"/>
    <w:rsid w:val="00E31E06"/>
    <w:rsid w:val="00E35AD5"/>
    <w:rsid w:val="00E378C6"/>
    <w:rsid w:val="00E404D3"/>
    <w:rsid w:val="00E50F87"/>
    <w:rsid w:val="00E55E82"/>
    <w:rsid w:val="00E57E94"/>
    <w:rsid w:val="00E57F62"/>
    <w:rsid w:val="00E701BF"/>
    <w:rsid w:val="00E85759"/>
    <w:rsid w:val="00E9142B"/>
    <w:rsid w:val="00E974F6"/>
    <w:rsid w:val="00EA20C6"/>
    <w:rsid w:val="00EA2796"/>
    <w:rsid w:val="00EA7EAD"/>
    <w:rsid w:val="00EB0DB1"/>
    <w:rsid w:val="00ED2BF6"/>
    <w:rsid w:val="00ED680F"/>
    <w:rsid w:val="00EE4D0D"/>
    <w:rsid w:val="00EE4F18"/>
    <w:rsid w:val="00EE681F"/>
    <w:rsid w:val="00EF4388"/>
    <w:rsid w:val="00F045F7"/>
    <w:rsid w:val="00F1521B"/>
    <w:rsid w:val="00F16685"/>
    <w:rsid w:val="00F30B1C"/>
    <w:rsid w:val="00F35C7D"/>
    <w:rsid w:val="00F4531F"/>
    <w:rsid w:val="00F52793"/>
    <w:rsid w:val="00F61DCA"/>
    <w:rsid w:val="00F6414D"/>
    <w:rsid w:val="00F644A0"/>
    <w:rsid w:val="00F646F3"/>
    <w:rsid w:val="00F71217"/>
    <w:rsid w:val="00F764AD"/>
    <w:rsid w:val="00F92B9B"/>
    <w:rsid w:val="00F9491F"/>
    <w:rsid w:val="00F95F8D"/>
    <w:rsid w:val="00FA0927"/>
    <w:rsid w:val="00FA1C0C"/>
    <w:rsid w:val="00FC0C20"/>
    <w:rsid w:val="00FC71B0"/>
    <w:rsid w:val="00FD4563"/>
    <w:rsid w:val="00FD7A80"/>
    <w:rsid w:val="00FE67F0"/>
    <w:rsid w:val="00FF40E4"/>
    <w:rsid w:val="00FF4C01"/>
    <w:rsid w:val="01386DE5"/>
    <w:rsid w:val="016D4781"/>
    <w:rsid w:val="01EF043C"/>
    <w:rsid w:val="02004666"/>
    <w:rsid w:val="03B63E11"/>
    <w:rsid w:val="05CF0EE6"/>
    <w:rsid w:val="060813A2"/>
    <w:rsid w:val="0673692E"/>
    <w:rsid w:val="077566D6"/>
    <w:rsid w:val="07D0301F"/>
    <w:rsid w:val="08242E0E"/>
    <w:rsid w:val="0863456F"/>
    <w:rsid w:val="0865725B"/>
    <w:rsid w:val="09EF451D"/>
    <w:rsid w:val="0D076022"/>
    <w:rsid w:val="0D5D353D"/>
    <w:rsid w:val="0E454031"/>
    <w:rsid w:val="11DC7A9F"/>
    <w:rsid w:val="1245434F"/>
    <w:rsid w:val="12CA7814"/>
    <w:rsid w:val="130B6793"/>
    <w:rsid w:val="132C233E"/>
    <w:rsid w:val="14757C39"/>
    <w:rsid w:val="14841A72"/>
    <w:rsid w:val="178D2928"/>
    <w:rsid w:val="184E1C64"/>
    <w:rsid w:val="1ABF3E05"/>
    <w:rsid w:val="1ACF2E1C"/>
    <w:rsid w:val="1AD93753"/>
    <w:rsid w:val="1B8C09B1"/>
    <w:rsid w:val="1C5648D0"/>
    <w:rsid w:val="1D5E1C8E"/>
    <w:rsid w:val="1D8B67FB"/>
    <w:rsid w:val="1E265CF8"/>
    <w:rsid w:val="1EE84DF8"/>
    <w:rsid w:val="1F53500C"/>
    <w:rsid w:val="2146522D"/>
    <w:rsid w:val="226F3F88"/>
    <w:rsid w:val="2297354C"/>
    <w:rsid w:val="22F23B0D"/>
    <w:rsid w:val="23BD2859"/>
    <w:rsid w:val="24C1700A"/>
    <w:rsid w:val="24DE0B87"/>
    <w:rsid w:val="25497280"/>
    <w:rsid w:val="25D46B17"/>
    <w:rsid w:val="26964247"/>
    <w:rsid w:val="27101A05"/>
    <w:rsid w:val="27C13545"/>
    <w:rsid w:val="27D75C47"/>
    <w:rsid w:val="29930F11"/>
    <w:rsid w:val="2A175D22"/>
    <w:rsid w:val="2A201A92"/>
    <w:rsid w:val="2A8D69C9"/>
    <w:rsid w:val="2B9D7E25"/>
    <w:rsid w:val="2ED55B28"/>
    <w:rsid w:val="30DF5A08"/>
    <w:rsid w:val="31424F48"/>
    <w:rsid w:val="31745DB0"/>
    <w:rsid w:val="333756F9"/>
    <w:rsid w:val="33820379"/>
    <w:rsid w:val="35727641"/>
    <w:rsid w:val="37AD7642"/>
    <w:rsid w:val="37F64FCC"/>
    <w:rsid w:val="38177E75"/>
    <w:rsid w:val="388D6AB8"/>
    <w:rsid w:val="39033296"/>
    <w:rsid w:val="3B0646DD"/>
    <w:rsid w:val="3B332A97"/>
    <w:rsid w:val="3C422340"/>
    <w:rsid w:val="3D852F6B"/>
    <w:rsid w:val="3F024CDD"/>
    <w:rsid w:val="3F2004D3"/>
    <w:rsid w:val="40631F61"/>
    <w:rsid w:val="42470693"/>
    <w:rsid w:val="42B24ED5"/>
    <w:rsid w:val="43DB5834"/>
    <w:rsid w:val="441B6B02"/>
    <w:rsid w:val="448F29A2"/>
    <w:rsid w:val="4709043D"/>
    <w:rsid w:val="481C306C"/>
    <w:rsid w:val="49083F6F"/>
    <w:rsid w:val="4D6756D3"/>
    <w:rsid w:val="4DAB1AD6"/>
    <w:rsid w:val="4F2F6737"/>
    <w:rsid w:val="4FF57980"/>
    <w:rsid w:val="51F53C68"/>
    <w:rsid w:val="529E3EAB"/>
    <w:rsid w:val="534F01DF"/>
    <w:rsid w:val="53C52166"/>
    <w:rsid w:val="54A706BC"/>
    <w:rsid w:val="54AB47E7"/>
    <w:rsid w:val="54CF254E"/>
    <w:rsid w:val="55195EBF"/>
    <w:rsid w:val="556E2D76"/>
    <w:rsid w:val="5886386C"/>
    <w:rsid w:val="592E6852"/>
    <w:rsid w:val="5A10080A"/>
    <w:rsid w:val="5A774BB3"/>
    <w:rsid w:val="5A8B631B"/>
    <w:rsid w:val="5AFE64EE"/>
    <w:rsid w:val="5B6C3C8D"/>
    <w:rsid w:val="5B70610D"/>
    <w:rsid w:val="5C8C3837"/>
    <w:rsid w:val="5D154EAE"/>
    <w:rsid w:val="5D62767F"/>
    <w:rsid w:val="5D84654A"/>
    <w:rsid w:val="5DF66D9E"/>
    <w:rsid w:val="5DFD2568"/>
    <w:rsid w:val="5DFF4B5A"/>
    <w:rsid w:val="5F1B7866"/>
    <w:rsid w:val="5F731EC0"/>
    <w:rsid w:val="60C27B8E"/>
    <w:rsid w:val="612842AB"/>
    <w:rsid w:val="613F17D1"/>
    <w:rsid w:val="63221847"/>
    <w:rsid w:val="63E03D91"/>
    <w:rsid w:val="66B22C7D"/>
    <w:rsid w:val="68460921"/>
    <w:rsid w:val="69AC0C58"/>
    <w:rsid w:val="69EA269B"/>
    <w:rsid w:val="6A9F256B"/>
    <w:rsid w:val="6B6F63E1"/>
    <w:rsid w:val="6DE704B1"/>
    <w:rsid w:val="6E637F4D"/>
    <w:rsid w:val="6EB81C75"/>
    <w:rsid w:val="6FDA3C97"/>
    <w:rsid w:val="72752B0B"/>
    <w:rsid w:val="731C6D03"/>
    <w:rsid w:val="74164FD0"/>
    <w:rsid w:val="75AD03F1"/>
    <w:rsid w:val="76DD4B47"/>
    <w:rsid w:val="77621FF6"/>
    <w:rsid w:val="77BD3BF7"/>
    <w:rsid w:val="780F6E64"/>
    <w:rsid w:val="7A3A5E0C"/>
    <w:rsid w:val="7CFE1373"/>
    <w:rsid w:val="7DE90C33"/>
    <w:rsid w:val="7E9565A9"/>
    <w:rsid w:val="7EA5341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7">
    <w:name w:val="heading 1"/>
    <w:basedOn w:val="1"/>
    <w:next w:val="1"/>
    <w:qFormat/>
    <w:uiPriority w:val="0"/>
    <w:pPr>
      <w:keepNext/>
      <w:spacing w:line="560" w:lineRule="atLeast"/>
      <w:ind w:firstLine="280" w:firstLineChars="100"/>
      <w:outlineLvl w:val="0"/>
    </w:pPr>
    <w:rPr>
      <w:rFonts w:ascii="黑体" w:eastAsia="黑体"/>
      <w:sz w:val="28"/>
    </w:rPr>
  </w:style>
  <w:style w:type="paragraph" w:styleId="8">
    <w:name w:val="heading 2"/>
    <w:basedOn w:val="1"/>
    <w:next w:val="1"/>
    <w:qFormat/>
    <w:uiPriority w:val="0"/>
    <w:pPr>
      <w:keepNext/>
      <w:spacing w:line="500" w:lineRule="exact"/>
      <w:outlineLvl w:val="1"/>
    </w:pPr>
    <w:rPr>
      <w:rFonts w:ascii="仿宋_GB2312" w:eastAsia="仿宋_GB2312"/>
      <w:sz w:val="28"/>
    </w:rPr>
  </w:style>
  <w:style w:type="paragraph" w:styleId="9">
    <w:name w:val="heading 3"/>
    <w:basedOn w:val="1"/>
    <w:next w:val="1"/>
    <w:link w:val="23"/>
    <w:qFormat/>
    <w:uiPriority w:val="0"/>
    <w:pPr>
      <w:keepNext/>
      <w:keepLines/>
      <w:spacing w:before="260" w:after="260" w:line="416" w:lineRule="auto"/>
      <w:outlineLvl w:val="2"/>
    </w:pPr>
    <w:rPr>
      <w:b/>
      <w:bCs/>
      <w:sz w:val="32"/>
      <w:szCs w:val="32"/>
    </w:rPr>
  </w:style>
  <w:style w:type="character" w:default="1" w:styleId="20">
    <w:name w:val="Default Paragraph Font"/>
    <w:semiHidden/>
    <w:qFormat/>
    <w:uiPriority w:val="0"/>
  </w:style>
  <w:style w:type="table" w:default="1" w:styleId="18">
    <w:name w:val="Normal Table"/>
    <w:semiHidden/>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customStyle="1" w:styleId="2">
    <w:name w:val="表格文字"/>
    <w:basedOn w:val="3"/>
    <w:next w:val="5"/>
    <w:qFormat/>
    <w:uiPriority w:val="0"/>
    <w:pPr>
      <w:adjustRightInd w:val="0"/>
      <w:spacing w:line="420" w:lineRule="atLeast"/>
      <w:jc w:val="left"/>
      <w:textAlignment w:val="baseline"/>
    </w:pPr>
    <w:rPr>
      <w:rFonts w:hAnsi="Times New Roman" w:cs="Times New Roman"/>
      <w:kern w:val="0"/>
    </w:rPr>
  </w:style>
  <w:style w:type="paragraph" w:styleId="3">
    <w:name w:val="Body Text Indent"/>
    <w:basedOn w:val="1"/>
    <w:next w:val="4"/>
    <w:qFormat/>
    <w:uiPriority w:val="0"/>
    <w:pPr>
      <w:spacing w:line="400" w:lineRule="atLeast"/>
      <w:ind w:firstLine="560" w:firstLineChars="200"/>
    </w:pPr>
    <w:rPr>
      <w:rFonts w:hint="eastAsia" w:ascii="仿宋_GB2312" w:hAnsi="LinePrinter" w:eastAsia="仿宋_GB2312"/>
      <w:sz w:val="28"/>
      <w:szCs w:val="20"/>
    </w:rPr>
  </w:style>
  <w:style w:type="paragraph" w:styleId="4">
    <w:name w:val="envelope return"/>
    <w:basedOn w:val="1"/>
    <w:qFormat/>
    <w:uiPriority w:val="0"/>
    <w:pPr>
      <w:snapToGrid w:val="0"/>
    </w:pPr>
    <w:rPr>
      <w:rFonts w:ascii="Arial" w:hAnsi="Arial"/>
    </w:rPr>
  </w:style>
  <w:style w:type="paragraph" w:styleId="5">
    <w:name w:val="Body Text"/>
    <w:basedOn w:val="1"/>
    <w:next w:val="6"/>
    <w:qFormat/>
    <w:uiPriority w:val="99"/>
    <w:pPr>
      <w:spacing w:after="120"/>
    </w:pPr>
    <w:rPr>
      <w:rFonts w:cs="Times New Roman"/>
      <w:kern w:val="0"/>
    </w:rPr>
  </w:style>
  <w:style w:type="paragraph" w:styleId="6">
    <w:name w:val="Body Text First Indent 2"/>
    <w:basedOn w:val="3"/>
    <w:unhideWhenUsed/>
    <w:qFormat/>
    <w:uiPriority w:val="0"/>
    <w:pPr>
      <w:ind w:firstLine="420" w:firstLineChars="200"/>
    </w:pPr>
    <w:rPr>
      <w:lang w:val="en-US" w:eastAsia="zh-CN"/>
    </w:rPr>
  </w:style>
  <w:style w:type="paragraph" w:styleId="10">
    <w:name w:val="Plain Text"/>
    <w:basedOn w:val="1"/>
    <w:qFormat/>
    <w:uiPriority w:val="0"/>
    <w:rPr>
      <w:rFonts w:ascii="宋体" w:hAnsi="Courier New"/>
      <w:szCs w:val="20"/>
    </w:rPr>
  </w:style>
  <w:style w:type="paragraph" w:styleId="11">
    <w:name w:val="Date"/>
    <w:basedOn w:val="1"/>
    <w:next w:val="1"/>
    <w:qFormat/>
    <w:uiPriority w:val="0"/>
    <w:pPr>
      <w:ind w:left="100" w:leftChars="2500"/>
    </w:pPr>
    <w:rPr>
      <w:rFonts w:ascii="仿宋_GB2312" w:eastAsia="仿宋_GB2312"/>
      <w:sz w:val="28"/>
    </w:rPr>
  </w:style>
  <w:style w:type="paragraph" w:styleId="12">
    <w:name w:val="Body Text Indent 2"/>
    <w:basedOn w:val="1"/>
    <w:uiPriority w:val="0"/>
    <w:pPr>
      <w:spacing w:line="560" w:lineRule="exact"/>
      <w:ind w:firstLine="560"/>
    </w:pPr>
    <w:rPr>
      <w:rFonts w:ascii="仿宋_GB2312" w:hAnsi="宋体" w:eastAsia="仿宋_GB2312"/>
      <w:sz w:val="28"/>
      <w:szCs w:val="20"/>
    </w:rPr>
  </w:style>
  <w:style w:type="paragraph" w:styleId="13">
    <w:name w:val="Balloon Text"/>
    <w:basedOn w:val="1"/>
    <w:link w:val="24"/>
    <w:qFormat/>
    <w:uiPriority w:val="0"/>
    <w:rPr>
      <w:sz w:val="18"/>
      <w:szCs w:val="18"/>
    </w:rPr>
  </w:style>
  <w:style w:type="paragraph" w:styleId="14">
    <w:name w:val="footer"/>
    <w:basedOn w:val="1"/>
    <w:qFormat/>
    <w:uiPriority w:val="0"/>
    <w:pPr>
      <w:tabs>
        <w:tab w:val="center" w:pos="4153"/>
        <w:tab w:val="right" w:pos="8306"/>
      </w:tabs>
      <w:snapToGrid w:val="0"/>
      <w:jc w:val="left"/>
    </w:pPr>
    <w:rPr>
      <w:sz w:val="18"/>
      <w:szCs w:val="18"/>
    </w:rPr>
  </w:style>
  <w:style w:type="paragraph" w:styleId="15">
    <w:name w:val="header"/>
    <w:basedOn w:val="1"/>
    <w:link w:val="25"/>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semiHidden/>
    <w:qFormat/>
    <w:uiPriority w:val="0"/>
    <w:pPr>
      <w:tabs>
        <w:tab w:val="right" w:leader="dot" w:pos="8607"/>
      </w:tabs>
      <w:spacing w:line="360" w:lineRule="auto"/>
    </w:pPr>
    <w:rPr>
      <w:rFonts w:ascii="宋体" w:hAnsi="宋体"/>
    </w:rPr>
  </w:style>
  <w:style w:type="paragraph" w:styleId="17">
    <w:name w:val="Normal (Web)"/>
    <w:basedOn w:val="1"/>
    <w:qFormat/>
    <w:uiPriority w:val="0"/>
    <w:rPr>
      <w:sz w:val="24"/>
    </w:rPr>
  </w:style>
  <w:style w:type="table" w:styleId="19">
    <w:name w:val="Table Grid"/>
    <w:basedOn w:val="18"/>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1">
    <w:name w:val="Strong"/>
    <w:qFormat/>
    <w:uiPriority w:val="0"/>
    <w:rPr>
      <w:b/>
      <w:bCs/>
    </w:rPr>
  </w:style>
  <w:style w:type="character" w:styleId="22">
    <w:name w:val="page number"/>
    <w:qFormat/>
    <w:uiPriority w:val="0"/>
  </w:style>
  <w:style w:type="character" w:customStyle="1" w:styleId="23">
    <w:name w:val="标题 3 Char"/>
    <w:link w:val="9"/>
    <w:semiHidden/>
    <w:qFormat/>
    <w:uiPriority w:val="0"/>
    <w:rPr>
      <w:b/>
      <w:bCs/>
      <w:kern w:val="2"/>
      <w:sz w:val="32"/>
      <w:szCs w:val="32"/>
    </w:rPr>
  </w:style>
  <w:style w:type="character" w:customStyle="1" w:styleId="24">
    <w:name w:val="批注框文本 Char"/>
    <w:link w:val="13"/>
    <w:qFormat/>
    <w:uiPriority w:val="0"/>
    <w:rPr>
      <w:kern w:val="2"/>
      <w:sz w:val="18"/>
      <w:szCs w:val="18"/>
    </w:rPr>
  </w:style>
  <w:style w:type="character" w:customStyle="1" w:styleId="25">
    <w:name w:val="页眉 Char"/>
    <w:link w:val="15"/>
    <w:qFormat/>
    <w:uiPriority w:val="99"/>
    <w:rPr>
      <w:kern w:val="2"/>
      <w:sz w:val="18"/>
      <w:szCs w:val="18"/>
    </w:rPr>
  </w:style>
  <w:style w:type="character" w:customStyle="1" w:styleId="26">
    <w:name w:val="页脚2 Char"/>
    <w:link w:val="27"/>
    <w:uiPriority w:val="0"/>
    <w:rPr>
      <w:rFonts w:ascii="宋体" w:hAnsi="宋体"/>
      <w:sz w:val="18"/>
    </w:rPr>
  </w:style>
  <w:style w:type="paragraph" w:customStyle="1" w:styleId="27">
    <w:name w:val="页脚2"/>
    <w:basedOn w:val="1"/>
    <w:link w:val="26"/>
    <w:qFormat/>
    <w:uiPriority w:val="0"/>
    <w:pPr>
      <w:widowControl/>
      <w:pBdr>
        <w:top w:val="single" w:color="auto" w:sz="6" w:space="0"/>
      </w:pBdr>
      <w:jc w:val="right"/>
      <w:textAlignment w:val="center"/>
    </w:pPr>
    <w:rPr>
      <w:rFonts w:ascii="宋体" w:hAnsi="宋体"/>
      <w:kern w:val="0"/>
      <w:sz w:val="18"/>
      <w:szCs w:val="20"/>
    </w:rPr>
  </w:style>
  <w:style w:type="character" w:customStyle="1" w:styleId="28">
    <w:name w:val="style171"/>
    <w:qFormat/>
    <w:uiPriority w:val="0"/>
    <w:rPr>
      <w:color w:val="000000"/>
    </w:rPr>
  </w:style>
  <w:style w:type="paragraph" w:styleId="29">
    <w:name w:val="No Spacing"/>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30">
    <w:name w:val="msonormal msonormal"/>
    <w:basedOn w:val="1"/>
    <w:uiPriority w:val="0"/>
    <w:pPr>
      <w:widowControl/>
      <w:spacing w:before="100" w:beforeAutospacing="1" w:after="100" w:afterAutospacing="1"/>
      <w:jc w:val="left"/>
    </w:pPr>
    <w:rPr>
      <w:rFonts w:ascii="宋体" w:hAnsi="宋体" w:cs="宋体"/>
      <w:kern w:val="0"/>
      <w:sz w:val="24"/>
    </w:rPr>
  </w:style>
  <w:style w:type="character" w:customStyle="1" w:styleId="31">
    <w:name w:val="font51"/>
    <w:basedOn w:val="20"/>
    <w:qFormat/>
    <w:uiPriority w:val="0"/>
    <w:rPr>
      <w:rFonts w:ascii="微软雅黑" w:hAnsi="微软雅黑" w:eastAsia="微软雅黑" w:cs="微软雅黑"/>
      <w:color w:val="000000"/>
      <w:sz w:val="24"/>
      <w:szCs w:val="24"/>
      <w:u w:val="none"/>
    </w:rPr>
  </w:style>
  <w:style w:type="character" w:customStyle="1" w:styleId="32">
    <w:name w:val="font21"/>
    <w:basedOn w:val="20"/>
    <w:qFormat/>
    <w:uiPriority w:val="0"/>
    <w:rPr>
      <w:rFonts w:hint="eastAsia" w:ascii="宋体" w:hAnsi="宋体" w:eastAsia="宋体" w:cs="宋体"/>
      <w:color w:val="000000"/>
      <w:sz w:val="20"/>
      <w:szCs w:val="20"/>
      <w:u w:val="none"/>
    </w:rPr>
  </w:style>
  <w:style w:type="paragraph" w:styleId="33">
    <w:name w:val="List Paragraph"/>
    <w:basedOn w:val="1"/>
    <w:qFormat/>
    <w:uiPriority w:val="34"/>
    <w:pPr>
      <w:spacing w:after="100" w:afterAutospacing="1"/>
      <w:ind w:firstLine="420" w:firstLineChars="200"/>
    </w:pPr>
    <w:rPr>
      <w:rFonts w:ascii="Calibri" w:hAnsi="Calibri" w:cs="Calibri"/>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21</Pages>
  <Words>10948</Words>
  <Characters>11155</Characters>
  <Lines>30</Lines>
  <Paragraphs>8</Paragraphs>
  <TotalTime>1</TotalTime>
  <ScaleCrop>false</ScaleCrop>
  <LinksUpToDate>false</LinksUpToDate>
  <CharactersWithSpaces>11778</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2016-10-20T06:33:00Z</dcterms:created>
  <dc:creator>win98se</dc:creator>
  <cp:lastModifiedBy>bolo</cp:lastModifiedBy>
  <cp:lastPrinted>2005-12-02T00:58:00Z</cp:lastPrinted>
  <dcterms:modified xsi:type="dcterms:W3CDTF">2025-04-27T07:34:35Z</dcterms:modified>
  <dc:title>询价通知单</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656841C3511547F29F728063A94A2A2A</vt:lpwstr>
  </property>
  <property fmtid="{D5CDD505-2E9C-101B-9397-08002B2CF9AE}" pid="4" name="KSOTemplateDocerSaveRecord">
    <vt:lpwstr>eyJoZGlkIjoiZmEyZmQ0OGUzMjU0MmQxNzk3N2M4OTNlOWIzYWU0MjEiLCJ1c2VySWQiOiI2MzQzMTEzMjQifQ==</vt:lpwstr>
  </property>
</Properties>
</file>